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ustom.xml" ContentType="application/vnd.openxmlformats-officedocument.custom-properties+xml"/>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pStyle w:val="983"/>
        <w:ind w:firstLine="0"/>
        <w:jc w:val="center"/>
        <w:rPr>
          <w:rFonts w:hint="eastAsia" w:ascii="宋体" w:hAnsi="宋体" w:eastAsia="宋体" w:cs="宋体"/>
          <w:b/>
          <w:bCs/>
          <w:sz w:val="84"/>
        </w:rPr>
      </w:pPr>
      <w:r>
        <w:rPr>
          <w:rFonts w:hint="eastAsia" w:ascii="宋体" w:hAnsi="宋体" w:eastAsia="宋体" w:cs="宋体"/>
          <w:b/>
          <w:bCs/>
          <w:sz w:val="84"/>
        </w:rPr>
        <w:t xml:space="preserve">招　标　文　件</w:t>
      </w:r>
      <w:r/>
    </w:p>
    <w:p>
      <w:pPr>
        <w:ind w:left="840" w:firstLine="613"/>
        <w:rPr>
          <w:rFonts w:hint="eastAsia" w:ascii="宋体" w:hAnsi="宋体" w:eastAsia="宋体" w:cs="宋体"/>
          <w:bCs/>
          <w:sz w:val="32"/>
          <w:szCs w:val="32"/>
        </w:rPr>
      </w:pPr>
      <w:r>
        <w:rPr>
          <w:rFonts w:hint="eastAsia" w:ascii="宋体" w:hAnsi="宋体" w:eastAsia="宋体" w:cs="宋体"/>
          <w:bCs/>
          <w:sz w:val="32"/>
          <w:szCs w:val="32"/>
        </w:rPr>
      </w:r>
      <w:r/>
    </w:p>
    <w:p>
      <w:pPr>
        <w:ind w:left="840" w:firstLine="613"/>
        <w:rPr>
          <w:rFonts w:hint="eastAsia" w:ascii="宋体" w:hAnsi="宋体" w:eastAsia="宋体" w:cs="宋体"/>
          <w:bCs/>
          <w:sz w:val="32"/>
          <w:szCs w:val="32"/>
        </w:rPr>
      </w:pPr>
      <w:r>
        <w:rPr>
          <w:rFonts w:hint="eastAsia" w:ascii="宋体" w:hAnsi="宋体" w:eastAsia="宋体" w:cs="宋体"/>
          <w:bCs/>
          <w:sz w:val="32"/>
          <w:szCs w:val="32"/>
        </w:rPr>
      </w:r>
      <w:r/>
    </w:p>
    <w:p>
      <w:pPr>
        <w:ind w:left="840" w:firstLine="613"/>
        <w:rPr>
          <w:rFonts w:hint="eastAsia" w:ascii="宋体" w:hAnsi="宋体" w:eastAsia="宋体" w:cs="宋体"/>
          <w:bCs/>
          <w:sz w:val="32"/>
          <w:szCs w:val="32"/>
        </w:rPr>
      </w:pPr>
      <w:r>
        <w:rPr>
          <w:rFonts w:hint="eastAsia" w:ascii="宋体" w:hAnsi="宋体" w:eastAsia="宋体" w:cs="宋体"/>
          <w:bCs/>
          <w:sz w:val="32"/>
          <w:szCs w:val="32"/>
        </w:rPr>
      </w:r>
      <w:r/>
    </w:p>
    <w:p>
      <w:pPr>
        <w:jc w:val="both"/>
        <w:rPr>
          <w:rFonts w:hint="eastAsia" w:ascii="宋体" w:hAnsi="宋体" w:eastAsia="宋体" w:cs="宋体"/>
          <w:bCs/>
          <w:sz w:val="32"/>
          <w:szCs w:val="32"/>
          <w:lang w:eastAsia="zh-CN"/>
        </w:rPr>
      </w:pPr>
      <w:r>
        <w:rPr>
          <w:rFonts w:hint="eastAsia" w:ascii="宋体" w:hAnsi="宋体" w:eastAsia="宋体" w:cs="宋体"/>
          <w:bCs/>
          <w:sz w:val="32"/>
          <w:szCs w:val="32"/>
        </w:rPr>
        <w:t xml:space="preserve">项目名称：</w:t>
      </w:r>
      <w:r>
        <w:rPr>
          <w:rFonts w:hint="eastAsia" w:ascii="宋体" w:hAnsi="宋体" w:eastAsia="宋体" w:cs="宋体"/>
          <w:bCs/>
          <w:sz w:val="32"/>
          <w:szCs w:val="32"/>
          <w:lang w:eastAsia="zh-CN"/>
        </w:rPr>
        <w:t xml:space="preserve">徐圩新区2026-2028年政策性农业保险服务</w:t>
      </w:r>
      <w:r/>
    </w:p>
    <w:p>
      <w:pPr>
        <w:ind w:left="840" w:firstLine="613"/>
        <w:rPr>
          <w:rFonts w:hint="eastAsia" w:ascii="宋体" w:hAnsi="宋体" w:eastAsia="宋体" w:cs="宋体"/>
          <w:bCs/>
          <w:sz w:val="32"/>
          <w:szCs w:val="32"/>
        </w:rPr>
      </w:pPr>
      <w:r>
        <w:rPr>
          <w:rFonts w:hint="eastAsia" w:ascii="宋体" w:hAnsi="宋体" w:eastAsia="宋体" w:cs="宋体"/>
          <w:bCs/>
          <w:sz w:val="32"/>
          <w:szCs w:val="32"/>
        </w:rPr>
      </w:r>
      <w:r/>
    </w:p>
    <w:p>
      <w:pPr>
        <w:rPr>
          <w:rFonts w:hint="eastAsia" w:ascii="宋体" w:hAnsi="宋体" w:eastAsia="宋体" w:cs="宋体"/>
          <w:bCs/>
          <w:sz w:val="32"/>
          <w:szCs w:val="32"/>
          <w:lang w:eastAsia="zh-CN"/>
        </w:rPr>
      </w:pPr>
      <w:r>
        <w:rPr>
          <w:rFonts w:hint="eastAsia" w:ascii="宋体" w:hAnsi="宋体" w:eastAsia="宋体" w:cs="宋体"/>
          <w:bCs/>
          <w:sz w:val="32"/>
          <w:szCs w:val="32"/>
        </w:rPr>
        <w:t xml:space="preserve">项目编号：JSZC-320700-JSYA-G2025-0008</w:t>
      </w:r>
      <w:r/>
    </w:p>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jc w:val="center"/>
        <w:spacing w:before="120" w:after="120" w:line="360" w:lineRule="auto"/>
        <w:rPr>
          <w:rFonts w:hint="eastAsia" w:ascii="宋体" w:hAnsi="宋体" w:eastAsia="宋体" w:cs="宋体"/>
          <w:b/>
          <w:bCs/>
          <w:sz w:val="32"/>
          <w:szCs w:val="24"/>
        </w:rPr>
      </w:pPr>
      <w:r>
        <w:rPr>
          <w:rFonts w:hint="eastAsia" w:ascii="宋体" w:hAnsi="宋体" w:eastAsia="宋体" w:cs="宋体"/>
          <w:b/>
          <w:bCs/>
          <w:sz w:val="32"/>
          <w:szCs w:val="24"/>
        </w:rPr>
      </w:r>
      <w:r/>
    </w:p>
    <w:p>
      <w:pPr>
        <w:ind w:left="638" w:firstLine="0"/>
        <w:spacing w:line="480" w:lineRule="auto"/>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ind w:left="638" w:firstLine="0"/>
        <w:spacing w:line="480" w:lineRule="auto"/>
        <w:rPr>
          <w:rFonts w:hint="eastAsia" w:ascii="宋体" w:hAnsi="宋体" w:eastAsia="宋体" w:cs="宋体"/>
          <w:b w:val="0"/>
          <w:bCs w:val="0"/>
          <w:color w:val="000000"/>
          <w:sz w:val="32"/>
          <w:szCs w:val="32"/>
          <w:highlight w:val="none"/>
        </w:rPr>
      </w:pPr>
      <w:r>
        <w:rPr>
          <w:rFonts w:hint="eastAsia" w:ascii="宋体" w:hAnsi="宋体" w:eastAsia="宋体" w:cs="宋体"/>
          <w:b w:val="0"/>
          <w:bCs w:val="0"/>
          <w:color w:val="000000"/>
          <w:sz w:val="32"/>
          <w:szCs w:val="32"/>
          <w:highlight w:val="none"/>
        </w:rPr>
      </w:r>
      <w:r/>
    </w:p>
    <w:p>
      <w:pPr>
        <w:ind w:left="638" w:firstLine="0"/>
        <w:spacing w:line="480" w:lineRule="auto"/>
        <w:rPr>
          <w:rFonts w:hint="eastAsia" w:ascii="宋体" w:hAnsi="宋体" w:eastAsia="宋体" w:cs="宋体"/>
          <w:b w:val="0"/>
          <w:bCs w:val="0"/>
          <w:color w:val="000000"/>
          <w:sz w:val="32"/>
          <w:szCs w:val="32"/>
          <w:highlight w:val="none"/>
          <w:lang w:val="en-US" w:eastAsia="zh-CN"/>
        </w:rPr>
      </w:pPr>
      <w:r>
        <w:rPr>
          <w:rFonts w:hint="eastAsia" w:ascii="宋体" w:hAnsi="宋体" w:eastAsia="宋体" w:cs="宋体"/>
          <w:b w:val="0"/>
          <w:bCs w:val="0"/>
          <w:color w:val="000000"/>
          <w:sz w:val="32"/>
          <w:szCs w:val="32"/>
          <w:highlight w:val="none"/>
        </w:rPr>
        <w:t xml:space="preserve">采</w:t>
      </w:r>
      <w:r>
        <w:rPr>
          <w:rFonts w:hint="eastAsia" w:ascii="宋体" w:hAnsi="宋体" w:eastAsia="宋体" w:cs="宋体"/>
          <w:b w:val="0"/>
          <w:bCs w:val="0"/>
          <w:color w:val="ff0000"/>
          <w:sz w:val="32"/>
          <w:szCs w:val="32"/>
          <w:highlight w:val="none"/>
        </w:rPr>
        <w:t xml:space="preserve">   </w:t>
      </w:r>
      <w:r>
        <w:rPr>
          <w:rFonts w:hint="eastAsia" w:ascii="宋体" w:hAnsi="宋体" w:eastAsia="宋体" w:cs="宋体"/>
          <w:b w:val="0"/>
          <w:bCs w:val="0"/>
          <w:color w:val="000000"/>
          <w:sz w:val="32"/>
          <w:szCs w:val="32"/>
          <w:highlight w:val="none"/>
        </w:rPr>
        <w:t xml:space="preserve">购</w:t>
      </w:r>
      <w:r>
        <w:rPr>
          <w:rFonts w:hint="eastAsia" w:ascii="宋体" w:hAnsi="宋体" w:eastAsia="宋体" w:cs="宋体"/>
          <w:b w:val="0"/>
          <w:bCs w:val="0"/>
          <w:color w:val="ff0000"/>
          <w:sz w:val="32"/>
          <w:szCs w:val="32"/>
          <w:highlight w:val="none"/>
        </w:rPr>
        <w:t xml:space="preserve">   </w:t>
      </w:r>
      <w:r>
        <w:rPr>
          <w:rFonts w:hint="eastAsia" w:ascii="宋体" w:hAnsi="宋体" w:eastAsia="宋体" w:cs="宋体"/>
          <w:b w:val="0"/>
          <w:bCs w:val="0"/>
          <w:color w:val="000000"/>
          <w:sz w:val="32"/>
          <w:szCs w:val="32"/>
          <w:highlight w:val="none"/>
        </w:rPr>
        <w:t xml:space="preserve">人：</w:t>
      </w:r>
      <w:r>
        <w:rPr>
          <w:rFonts w:hint="eastAsia" w:ascii="宋体" w:hAnsi="宋体" w:eastAsia="宋体" w:cs="宋体"/>
          <w:b w:val="0"/>
          <w:bCs w:val="0"/>
          <w:color w:val="000000"/>
          <w:sz w:val="32"/>
          <w:szCs w:val="32"/>
          <w:highlight w:val="none"/>
          <w:lang w:val="en-US" w:eastAsia="zh-CN"/>
        </w:rPr>
        <w:t xml:space="preserve">国家东中西区域合作示范区（连云港徐圩新区）社会事业局</w:t>
      </w:r>
      <w:r/>
    </w:p>
    <w:p>
      <w:pPr>
        <w:ind w:firstLine="640"/>
        <w:jc w:val="both"/>
        <w:spacing w:line="480" w:lineRule="auto"/>
        <w:rPr>
          <w:rFonts w:hint="eastAsia" w:ascii="宋体" w:hAnsi="宋体" w:eastAsia="宋体" w:cs="宋体"/>
          <w:b w:val="0"/>
          <w:bCs w:val="0"/>
          <w:color w:val="000000"/>
          <w:sz w:val="32"/>
          <w:szCs w:val="32"/>
          <w:highlight w:val="none"/>
          <w:lang w:eastAsia="zh-CN"/>
        </w:rPr>
      </w:pPr>
      <w:r>
        <w:rPr>
          <w:rFonts w:hint="eastAsia" w:ascii="宋体" w:hAnsi="宋体" w:eastAsia="宋体" w:cs="宋体"/>
          <w:b w:val="0"/>
          <w:bCs w:val="0"/>
          <w:color w:val="000000"/>
          <w:sz w:val="32"/>
          <w:szCs w:val="32"/>
          <w:highlight w:val="none"/>
        </w:rPr>
        <w:t xml:space="preserve">采购代理机构：</w:t>
      </w:r>
      <w:r>
        <w:rPr>
          <w:rFonts w:hint="eastAsia" w:ascii="宋体" w:hAnsi="宋体" w:eastAsia="宋体" w:cs="宋体"/>
          <w:b w:val="0"/>
          <w:bCs w:val="0"/>
          <w:color w:val="000000"/>
          <w:sz w:val="32"/>
          <w:szCs w:val="32"/>
          <w:highlight w:val="none"/>
          <w:lang w:eastAsia="zh-CN"/>
        </w:rPr>
        <w:t xml:space="preserve">江苏永安工程项目管理有限公司</w:t>
      </w:r>
      <w:r/>
    </w:p>
    <w:p>
      <w:pPr>
        <w:jc w:val="center"/>
        <w:rPr>
          <w:rFonts w:hint="eastAsia" w:ascii="宋体" w:hAnsi="宋体" w:eastAsia="宋体" w:cs="宋体"/>
          <w:u w:val="none"/>
        </w:rPr>
        <w:sectPr>
          <w:footerReference w:type="default" r:id="rId9"/>
          <w:footnotePr/>
          <w:endnotePr/>
          <w:type w:val="nextPage"/>
          <w:pgSz w:w="11906" w:h="16838" w:orient="portrait"/>
          <w:pgMar w:top="1440" w:right="1800" w:bottom="1440" w:left="1800" w:header="851" w:footer="992" w:gutter="0"/>
          <w:pgNumType w:start="1"/>
          <w:cols w:num="1" w:sep="0" w:space="425" w:equalWidth="1"/>
          <w:docGrid w:linePitch="360"/>
        </w:sectPr>
      </w:pPr>
      <w:r>
        <w:rPr>
          <w:rFonts w:hint="eastAsia" w:ascii="宋体" w:hAnsi="宋体" w:eastAsia="宋体" w:cs="宋体"/>
          <w:b/>
          <w:bCs/>
          <w:sz w:val="32"/>
          <w:szCs w:val="24"/>
          <w:u w:val="none"/>
        </w:rPr>
        <w:t xml:space="preserve">2025年12</w:t>
      </w:r>
      <w:r>
        <w:rPr>
          <w:rFonts w:hint="eastAsia" w:ascii="宋体" w:hAnsi="宋体" w:eastAsia="宋体" w:cs="宋体"/>
          <w:b/>
          <w:bCs/>
          <w:sz w:val="32"/>
          <w:szCs w:val="24"/>
          <w:u w:val="none"/>
        </w:rPr>
        <w:t xml:space="preserve">月</w:t>
      </w:r>
      <w:r/>
    </w:p>
    <w:sdt>
      <w:sdtPr>
        <w15:appearance w15:val="boundingBox"/>
        <w15:color w:val="dbdbdb"/>
        <w:id w:val="147477088"/>
        <w:docPartObj>
          <w:docPartGallery w:val="Table of Contents"/>
          <w:docPartUnique w:val="true"/>
        </w:docPartObj>
        <w:rPr>
          <w:rFonts w:hint="default"/>
          <w:sz w:val="40"/>
          <w:szCs w:val="40"/>
          <w:lang w:val="en-US" w:eastAsia="zh-CN"/>
        </w:rPr>
      </w:sdtPr>
      <w:sdtContent>
        <w:p>
          <w:pPr>
            <w:pStyle w:val="791"/>
            <w:jc w:val="center"/>
            <w:rPr>
              <w:sz w:val="40"/>
              <w:szCs w:val="40"/>
            </w:rPr>
          </w:pPr>
          <w:r>
            <w:rPr>
              <w:sz w:val="40"/>
              <w:szCs w:val="40"/>
            </w:rPr>
            <w:t xml:space="preserve">目</w:t>
          </w:r>
          <w:r>
            <w:rPr>
              <w:rFonts w:hint="eastAsia" w:eastAsia="宋体"/>
              <w:sz w:val="40"/>
              <w:szCs w:val="40"/>
              <w:lang w:val="en-US" w:eastAsia="zh-CN"/>
            </w:rPr>
            <w:t xml:space="preserve">   </w:t>
          </w:r>
          <w:r>
            <w:rPr>
              <w:sz w:val="40"/>
              <w:szCs w:val="40"/>
            </w:rPr>
            <w:t xml:space="preserve">录</w:t>
          </w:r>
          <w:r/>
        </w:p>
        <w:p>
          <w:pPr>
            <w:pStyle w:val="815"/>
            <w:spacing w:line="480" w:lineRule="auto"/>
            <w:tabs>
              <w:tab w:val="right" w:pos="8306" w:leader="dot"/>
            </w:tabs>
            <w:rPr>
              <w:rFonts w:hint="eastAsia" w:ascii="宋体" w:hAnsi="宋体" w:eastAsia="宋体" w:cs="宋体"/>
              <w:sz w:val="32"/>
              <w:szCs w:val="32"/>
            </w:rPr>
          </w:pPr>
          <w:r>
            <w:fldChar w:fldCharType="begin"/>
          </w:r>
          <w:r>
            <w:instrText xml:space="preserve">TOC \o "1-3" \h \u </w:instrText>
          </w:r>
          <w:r>
            <w:fldChar w:fldCharType="separate"/>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_Toc11662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第一章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投标邀请</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_Toc11662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spacing w:line="480" w:lineRule="auto"/>
            <w:tabs>
              <w:tab w:val="right" w:pos="8306"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_Toc26018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第二章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投标人须知</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_Toc26018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6</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spacing w:line="480" w:lineRule="auto"/>
            <w:tabs>
              <w:tab w:val="right" w:pos="8306"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_Toc10575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第三章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合同文本</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_Toc10575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22</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spacing w:line="480" w:lineRule="auto"/>
            <w:tabs>
              <w:tab w:val="right" w:pos="8306"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_Toc11244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第四章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采购需求</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_Toc11244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27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spacing w:line="480" w:lineRule="auto"/>
            <w:tabs>
              <w:tab w:val="right" w:pos="8306" w:leader="dot"/>
            </w:tabs>
            <w:rPr>
              <w:rFonts w:hint="eastAsia" w:ascii="宋体" w:hAnsi="宋体" w:eastAsia="宋体" w:cs="宋体"/>
              <w:sz w:val="32"/>
              <w:szCs w:val="32"/>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_Toc3341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第五章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评标方法与评标标准</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_Toc3341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33</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spacing w:line="480" w:lineRule="auto"/>
            <w:tabs>
              <w:tab w:val="right" w:pos="8306" w:leader="dot"/>
            </w:tabs>
            <w:rPr>
              <w:sz w:val="20"/>
              <w:szCs w:val="21"/>
            </w:rPr>
          </w:pP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HYPERLINK \l _Toc29841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第六章</w:t>
          </w:r>
          <w:r>
            <w:rPr>
              <w:rFonts w:hint="eastAsia" w:ascii="宋体" w:hAnsi="宋体" w:eastAsia="宋体" w:cs="宋体"/>
              <w:sz w:val="32"/>
              <w:szCs w:val="32"/>
              <w:lang w:val="en-US" w:eastAsia="zh-CN"/>
            </w:rPr>
            <w:t xml:space="preserve"> </w:t>
          </w:r>
          <w:r>
            <w:rPr>
              <w:rFonts w:hint="eastAsia" w:ascii="宋体" w:hAnsi="宋体" w:eastAsia="宋体" w:cs="宋体"/>
              <w:sz w:val="32"/>
              <w:szCs w:val="32"/>
            </w:rPr>
            <w:t xml:space="preserve">投标文件格式</w:t>
          </w:r>
          <w:r>
            <w:rPr>
              <w:rFonts w:hint="eastAsia" w:ascii="宋体" w:hAnsi="宋体" w:eastAsia="宋体" w:cs="宋体"/>
              <w:sz w:val="32"/>
              <w:szCs w:val="32"/>
            </w:rPr>
            <w:tab/>
          </w:r>
          <w:r>
            <w:rPr>
              <w:rFonts w:hint="eastAsia" w:ascii="宋体" w:hAnsi="宋体" w:eastAsia="宋体" w:cs="宋体"/>
              <w:sz w:val="32"/>
              <w:szCs w:val="32"/>
            </w:rPr>
            <w:fldChar w:fldCharType="begin"/>
          </w:r>
          <w:r>
            <w:rPr>
              <w:rFonts w:hint="eastAsia" w:ascii="宋体" w:hAnsi="宋体" w:eastAsia="宋体" w:cs="宋体"/>
              <w:sz w:val="32"/>
              <w:szCs w:val="32"/>
            </w:rPr>
            <w:instrText xml:space="preserve"> PAGEREF _Toc29841 \h </w:instrText>
          </w:r>
          <w:r>
            <w:rPr>
              <w:rFonts w:hint="eastAsia" w:ascii="宋体" w:hAnsi="宋体" w:eastAsia="宋体" w:cs="宋体"/>
              <w:sz w:val="32"/>
              <w:szCs w:val="32"/>
            </w:rPr>
            <w:fldChar w:fldCharType="separate"/>
          </w:r>
          <w:r>
            <w:rPr>
              <w:rFonts w:hint="eastAsia" w:ascii="宋体" w:hAnsi="宋体" w:eastAsia="宋体" w:cs="宋体"/>
              <w:sz w:val="32"/>
              <w:szCs w:val="32"/>
            </w:rPr>
            <w:t xml:space="preserve">37</w:t>
          </w:r>
          <w:r>
            <w:rPr>
              <w:rFonts w:hint="eastAsia" w:ascii="宋体" w:hAnsi="宋体" w:eastAsia="宋体" w:cs="宋体"/>
              <w:sz w:val="32"/>
              <w:szCs w:val="32"/>
            </w:rPr>
            <w:fldChar w:fldCharType="end"/>
          </w:r>
          <w:r>
            <w:rPr>
              <w:rFonts w:hint="eastAsia" w:ascii="宋体" w:hAnsi="宋体" w:eastAsia="宋体" w:cs="宋体"/>
              <w:sz w:val="32"/>
              <w:szCs w:val="32"/>
            </w:rPr>
            <w:fldChar w:fldCharType="end"/>
          </w:r>
          <w:r/>
        </w:p>
        <w:p>
          <w:pPr>
            <w:pStyle w:val="815"/>
            <w:tabs>
              <w:tab w:val="right" w:pos="8306" w:leader="dot"/>
            </w:tabs>
          </w:pPr>
          <w:r/>
          <w:r/>
        </w:p>
        <w:p>
          <w:r>
            <w:fldChar w:fldCharType="end"/>
          </w:r>
          <w:r/>
        </w:p>
      </w:sdtContent>
    </w:sdt>
    <w:p>
      <w:r/>
      <w:r/>
    </w:p>
    <w:p>
      <w:pPr>
        <w:jc w:val="left"/>
        <w:widowControl/>
        <w:rPr>
          <w:rFonts w:hint="eastAsia" w:ascii="宋体" w:hAnsi="宋体" w:eastAsia="宋体" w:cs="宋体"/>
        </w:rPr>
      </w:pPr>
      <w:r>
        <w:rPr>
          <w:rFonts w:hint="eastAsia" w:ascii="宋体" w:hAnsi="宋体" w:eastAsia="宋体" w:cs="宋体"/>
        </w:rPr>
        <w:br w:type="page" w:clear="all"/>
      </w:r>
      <w:r/>
    </w:p>
    <w:p>
      <w:pPr>
        <w:jc w:val="center"/>
        <w:keepLines/>
        <w:keepNext/>
        <w:spacing w:before="156" w:after="156" w:line="360" w:lineRule="auto"/>
        <w:widowControl w:val="off"/>
        <w:rPr>
          <w:rFonts w:hint="eastAsia" w:ascii="宋体" w:hAnsi="宋体" w:eastAsia="宋体" w:cs="宋体"/>
          <w:b w:val="0"/>
          <w:bCs/>
          <w:sz w:val="44"/>
          <w:szCs w:val="44"/>
          <w:lang w:val="en-US" w:eastAsia="zh-CN" w:bidi="ar-SA"/>
        </w:rPr>
        <w:sectPr>
          <w:footerReference w:type="default" r:id="rId10"/>
          <w:footnotePr/>
          <w:endnotePr/>
          <w:type w:val="nextPage"/>
          <w:pgSz w:w="11906" w:h="16838" w:orient="portrait"/>
          <w:pgMar w:top="1440" w:right="1800" w:bottom="1440" w:left="1800" w:header="851" w:footer="992" w:gutter="0"/>
          <w:pgNumType w:start="1"/>
          <w:cols w:num="1" w:sep="0" w:space="425" w:equalWidth="1"/>
          <w:docGrid w:linePitch="360"/>
        </w:sectPr>
        <w:outlineLvl w:val="9"/>
      </w:pPr>
      <w:r/>
      <w:bookmarkStart w:id="0" w:name="_Toc155796356"/>
      <w:r/>
      <w:r/>
    </w:p>
    <w:p>
      <w:pPr>
        <w:pStyle w:val="790"/>
        <w:jc w:val="center"/>
        <w:spacing w:before="156" w:after="156" w:line="360" w:lineRule="auto"/>
        <w:rPr>
          <w:rFonts w:hint="eastAsia" w:ascii="宋体" w:hAnsi="宋体" w:eastAsia="宋体" w:cs="宋体"/>
          <w:b w:val="0"/>
        </w:rPr>
      </w:pPr>
      <w:r/>
      <w:bookmarkStart w:id="1" w:name="_Toc11662"/>
      <w:r/>
      <w:bookmarkStart w:id="2" w:name="_Toc31564"/>
      <w:r>
        <w:rPr>
          <w:rFonts w:hint="eastAsia" w:ascii="宋体" w:hAnsi="宋体" w:eastAsia="宋体" w:cs="宋体"/>
          <w:b w:val="0"/>
        </w:rPr>
        <w:t xml:space="preserve">第一章投标邀请</w:t>
      </w:r>
      <w:bookmarkEnd w:id="0"/>
      <w:r/>
      <w:bookmarkEnd w:id="1"/>
      <w:r/>
      <w:bookmarkEnd w:id="2"/>
      <w:r/>
      <w:r/>
    </w:p>
    <w:tbl>
      <w:tblPr>
        <w:tblStyle w:val="827"/>
        <w:tblW w:w="937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374"/>
      </w:tblGrid>
      <w:tr>
        <w:trPr/>
        <w:tc>
          <w:tcPr>
            <w:tcW w:w="9374" w:type="dxa"/>
            <w:textDirection w:val="lrTb"/>
            <w:noWrap w:val="false"/>
          </w:tcPr>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项目概况</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lang w:eastAsia="zh-CN"/>
              </w:rPr>
              <w:t xml:space="preserve">徐圩新区2026-2028年政策性农业保险服务</w:t>
            </w:r>
            <w:r>
              <w:rPr>
                <w:rFonts w:hint="eastAsia" w:ascii="宋体" w:hAnsi="宋体" w:eastAsia="宋体" w:cs="宋体"/>
                <w:sz w:val="24"/>
                <w:szCs w:val="24"/>
              </w:rPr>
              <w:t xml:space="preserve">的潜在投标人可在“江苏政府采购网”自行免费下载招标文件，</w:t>
            </w:r>
            <w:r>
              <w:rPr>
                <w:rFonts w:hint="eastAsia" w:ascii="宋体" w:hAnsi="宋体" w:eastAsia="宋体" w:cs="宋体"/>
                <w:color w:val="auto"/>
                <w:sz w:val="24"/>
                <w:szCs w:val="24"/>
              </w:rPr>
              <w:t xml:space="preserve">并于2025年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26 </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:00:00（北京时间）前递交（上传）投标文件。</w:t>
            </w:r>
            <w:r/>
          </w:p>
        </w:tc>
      </w:tr>
    </w:tbl>
    <w:p>
      <w:pPr>
        <w:spacing w:line="500" w:lineRule="exact"/>
        <w:rPr>
          <w:rFonts w:hint="eastAsia" w:ascii="宋体" w:hAnsi="宋体" w:eastAsia="宋体" w:cs="宋体"/>
          <w:b/>
          <w:bCs/>
          <w:sz w:val="32"/>
          <w:szCs w:val="32"/>
        </w:rPr>
        <w:outlineLvl w:val="0"/>
      </w:pPr>
      <w:r/>
      <w:bookmarkStart w:id="3" w:name="_Toc1145"/>
      <w:r>
        <w:rPr>
          <w:rFonts w:hint="eastAsia" w:ascii="宋体" w:hAnsi="宋体" w:eastAsia="宋体" w:cs="宋体"/>
          <w:b/>
          <w:bCs/>
          <w:sz w:val="32"/>
          <w:szCs w:val="32"/>
        </w:rPr>
        <w:t xml:space="preserve">一、项目基本情况</w:t>
      </w:r>
      <w:bookmarkEnd w:id="3"/>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val="en-US" w:eastAsia="zh-CN"/>
        </w:rPr>
        <w:t xml:space="preserve"> </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2.项目名称：</w:t>
      </w:r>
      <w:r>
        <w:rPr>
          <w:rFonts w:hint="eastAsia" w:ascii="宋体" w:hAnsi="宋体" w:eastAsia="宋体" w:cs="宋体"/>
          <w:sz w:val="24"/>
          <w:szCs w:val="24"/>
          <w:lang w:eastAsia="zh-CN"/>
        </w:rPr>
        <w:t xml:space="preserve">徐圩新区2026-2028年政策性农业保险服务</w:t>
      </w:r>
      <w:r/>
    </w:p>
    <w:p>
      <w:pPr>
        <w:ind w:firstLine="480"/>
        <w:jc w:val="left"/>
        <w:spacing w:line="500" w:lineRule="exact"/>
        <w:rPr>
          <w:rFonts w:hint="eastAsia" w:ascii="宋体" w:hAnsi="宋体" w:eastAsia="宋体" w:cs="宋体"/>
          <w:sz w:val="24"/>
          <w:szCs w:val="24"/>
          <w:highlight w:val="none"/>
          <w:lang w:eastAsia="zh-CN"/>
        </w:rPr>
      </w:pPr>
      <w:r>
        <w:rPr>
          <w:rFonts w:hint="eastAsia" w:ascii="宋体" w:hAnsi="宋体" w:eastAsia="宋体" w:cs="宋体"/>
          <w:sz w:val="24"/>
          <w:szCs w:val="24"/>
        </w:rPr>
        <w:t xml:space="preserve">3.预算金额：</w:t>
      </w:r>
      <w:r>
        <w:rPr>
          <w:rFonts w:hint="eastAsia" w:ascii="宋体" w:hAnsi="宋体" w:eastAsia="宋体" w:cs="宋体"/>
          <w:sz w:val="24"/>
          <w:highlight w:val="none"/>
        </w:rPr>
        <w:t xml:space="preserve">人民币</w:t>
      </w:r>
      <w:r>
        <w:rPr>
          <w:rFonts w:hint="eastAsia" w:ascii="宋体" w:hAnsi="宋体" w:eastAsia="宋体" w:cs="宋体"/>
          <w:sz w:val="24"/>
          <w:highlight w:val="none"/>
          <w:lang w:val="en-US" w:eastAsia="zh-CN"/>
        </w:rPr>
        <w:t xml:space="preserve">492.39</w:t>
      </w:r>
      <w:r>
        <w:rPr>
          <w:rFonts w:hint="eastAsia" w:ascii="宋体" w:hAnsi="宋体" w:eastAsia="宋体" w:cs="宋体"/>
          <w:sz w:val="24"/>
          <w:highlight w:val="none"/>
        </w:rPr>
        <w:t xml:space="preserve">万元</w:t>
      </w:r>
      <w:r>
        <w:rPr>
          <w:rFonts w:hint="eastAsia" w:ascii="宋体" w:hAnsi="宋体" w:eastAsia="宋体" w:cs="宋体"/>
          <w:sz w:val="24"/>
          <w:highlight w:val="none"/>
          <w:lang w:eastAsia="zh-CN"/>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4.最高限价：</w:t>
      </w:r>
      <w:r>
        <w:rPr>
          <w:rFonts w:hint="eastAsia" w:ascii="宋体" w:hAnsi="宋体" w:eastAsia="宋体" w:cs="宋体"/>
          <w:sz w:val="24"/>
          <w:highlight w:val="none"/>
        </w:rPr>
        <w:t xml:space="preserve">人民币</w:t>
      </w:r>
      <w:r>
        <w:rPr>
          <w:rFonts w:hint="eastAsia" w:ascii="宋体" w:hAnsi="宋体" w:eastAsia="宋体" w:cs="宋体"/>
          <w:sz w:val="24"/>
          <w:highlight w:val="none"/>
          <w:lang w:val="en-US" w:eastAsia="zh-CN"/>
        </w:rPr>
        <w:t xml:space="preserve">492.39</w:t>
      </w:r>
      <w:r>
        <w:rPr>
          <w:rFonts w:hint="eastAsia" w:ascii="宋体" w:hAnsi="宋体" w:eastAsia="宋体" w:cs="宋体"/>
          <w:sz w:val="24"/>
          <w:highlight w:val="none"/>
        </w:rPr>
        <w:t xml:space="preserve">万元，报价超过</w:t>
      </w:r>
      <w:r>
        <w:rPr>
          <w:rFonts w:hint="eastAsia" w:ascii="宋体" w:hAnsi="宋体" w:eastAsia="宋体" w:cs="宋体"/>
          <w:sz w:val="24"/>
          <w:highlight w:val="none"/>
          <w:lang w:val="en-US" w:eastAsia="zh-CN"/>
        </w:rPr>
        <w:t xml:space="preserve">最高限价</w:t>
      </w:r>
      <w:r>
        <w:rPr>
          <w:rFonts w:hint="eastAsia" w:ascii="宋体" w:hAnsi="宋体" w:eastAsia="宋体" w:cs="宋体"/>
          <w:sz w:val="24"/>
          <w:highlight w:val="none"/>
        </w:rPr>
        <w:t xml:space="preserve">的按无效</w:t>
      </w:r>
      <w:r>
        <w:rPr>
          <w:rFonts w:hint="eastAsia" w:ascii="宋体" w:hAnsi="宋体" w:eastAsia="宋体" w:cs="宋体"/>
          <w:sz w:val="24"/>
          <w:highlight w:val="none"/>
          <w:lang w:val="en-US" w:eastAsia="zh-CN"/>
        </w:rPr>
        <w:t xml:space="preserve">标</w:t>
      </w:r>
      <w:r>
        <w:rPr>
          <w:rFonts w:hint="eastAsia" w:ascii="宋体" w:hAnsi="宋体" w:eastAsia="宋体" w:cs="宋体"/>
          <w:sz w:val="24"/>
          <w:highlight w:val="none"/>
        </w:rPr>
        <w:t xml:space="preserve">处理</w:t>
      </w:r>
      <w:r>
        <w:rPr>
          <w:rFonts w:hint="eastAsia" w:ascii="宋体" w:hAnsi="宋体" w:eastAsia="宋体" w:cs="宋体"/>
          <w:sz w:val="24"/>
          <w:szCs w:val="24"/>
          <w:highlight w:val="none"/>
        </w:rPr>
        <w:t xml:space="preserve">。</w:t>
      </w:r>
      <w:r/>
    </w:p>
    <w:p>
      <w:pPr>
        <w:ind w:firstLine="480"/>
        <w:jc w:val="left"/>
        <w:spacing w:line="50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5.采购需求：</w:t>
      </w:r>
      <w:r>
        <w:rPr>
          <w:rFonts w:hint="eastAsia" w:ascii="宋体" w:hAnsi="宋体" w:eastAsia="宋体" w:cs="宋体"/>
          <w:sz w:val="24"/>
          <w:szCs w:val="24"/>
          <w:highlight w:val="none"/>
          <w:lang w:eastAsia="zh-CN"/>
        </w:rPr>
        <w:t xml:space="preserve">徐圩新区2026-2028年政策性农业保险服务</w:t>
      </w:r>
      <w:r>
        <w:rPr>
          <w:rFonts w:hint="eastAsia" w:ascii="宋体" w:hAnsi="宋体" w:eastAsia="宋体" w:cs="宋体"/>
          <w:sz w:val="24"/>
          <w:szCs w:val="24"/>
          <w:highlight w:val="none"/>
        </w:rPr>
        <w:t xml:space="preserve">；包括不限于水稻、小麦、玉米等主要种植业保险，育肥猪等主要养殖业保险，设施大棚等政策性（财政奖补保费）险种，以及根据上级有关规定及本地实际情况增设的奖补险种。</w:t>
      </w:r>
      <w:r/>
    </w:p>
    <w:p>
      <w:pPr>
        <w:ind w:firstLine="480"/>
        <w:jc w:val="left"/>
        <w:spacing w:line="500" w:lineRule="exact"/>
        <w:rPr>
          <w:rFonts w:hint="eastAsia" w:ascii="宋体" w:hAnsi="宋体" w:eastAsia="宋体" w:cs="宋体"/>
          <w:b/>
          <w:bCs/>
          <w:sz w:val="24"/>
          <w:szCs w:val="24"/>
        </w:rPr>
      </w:pPr>
      <w:r>
        <w:rPr>
          <w:rFonts w:hint="eastAsia" w:ascii="宋体" w:hAnsi="宋体" w:eastAsia="宋体" w:cs="宋体"/>
          <w:b/>
          <w:bCs/>
          <w:sz w:val="24"/>
          <w:szCs w:val="24"/>
        </w:rPr>
        <w:t xml:space="preserve">对本项目资格要求、采购需求、评标方法与评标标准等部分的询问、质疑请与采购人联系，由采购人负责答复。</w:t>
      </w:r>
      <w:r/>
    </w:p>
    <w:p>
      <w:pPr>
        <w:numPr>
          <w:ilvl w:val="0"/>
          <w:numId w:val="1"/>
        </w:num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合同履行期限：</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年（根据上年度保险到期日签订保单）。</w:t>
      </w:r>
      <w:r/>
    </w:p>
    <w:p>
      <w:pPr>
        <w:numPr>
          <w:ilvl w:val="0"/>
          <w:numId w:val="1"/>
        </w:num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本项目</w:t>
      </w:r>
      <w:r>
        <w:rPr>
          <w:rFonts w:hint="eastAsia" w:ascii="宋体" w:hAnsi="宋体" w:eastAsia="宋体" w:cs="宋体"/>
          <w:sz w:val="24"/>
          <w:szCs w:val="24"/>
          <w:lang w:val="en-US" w:eastAsia="zh-CN"/>
        </w:rPr>
        <w:t xml:space="preserve">不</w:t>
      </w:r>
      <w:r>
        <w:rPr>
          <w:rFonts w:hint="eastAsia" w:ascii="宋体" w:hAnsi="宋体" w:eastAsia="宋体" w:cs="宋体"/>
          <w:sz w:val="24"/>
          <w:szCs w:val="24"/>
        </w:rPr>
        <w:t xml:space="preserve">接受联合体投标。</w:t>
      </w:r>
      <w:r/>
    </w:p>
    <w:p>
      <w:pPr>
        <w:spacing w:line="500" w:lineRule="exact"/>
        <w:rPr>
          <w:rFonts w:hint="eastAsia" w:ascii="宋体" w:hAnsi="宋体" w:eastAsia="宋体" w:cs="宋体"/>
          <w:b/>
          <w:bCs/>
          <w:sz w:val="32"/>
          <w:szCs w:val="32"/>
        </w:rPr>
        <w:outlineLvl w:val="0"/>
      </w:pPr>
      <w:r/>
      <w:bookmarkStart w:id="4" w:name="_Toc30512"/>
      <w:r>
        <w:rPr>
          <w:rFonts w:hint="eastAsia" w:ascii="宋体" w:hAnsi="宋体" w:eastAsia="宋体" w:cs="宋体"/>
          <w:b/>
          <w:bCs/>
          <w:sz w:val="32"/>
          <w:szCs w:val="32"/>
        </w:rPr>
        <w:t xml:space="preserve">二、申请人的资格要求</w:t>
      </w:r>
      <w:bookmarkEnd w:id="4"/>
      <w:r/>
      <w:r/>
    </w:p>
    <w:p>
      <w:pPr>
        <w:ind w:firstLine="240"/>
        <w:spacing w:line="500" w:lineRule="exact"/>
        <w:rPr>
          <w:rFonts w:hint="eastAsia" w:ascii="宋体" w:hAnsi="宋体" w:eastAsia="宋体" w:cs="宋体"/>
          <w:sz w:val="24"/>
          <w:szCs w:val="24"/>
        </w:rPr>
        <w:outlineLvl w:val="1"/>
      </w:pPr>
      <w:r/>
      <w:bookmarkStart w:id="5" w:name="_Toc28372"/>
      <w:r>
        <w:rPr>
          <w:rFonts w:hint="eastAsia" w:ascii="宋体" w:hAnsi="宋体" w:eastAsia="宋体" w:cs="宋体"/>
          <w:sz w:val="24"/>
          <w:szCs w:val="24"/>
        </w:rPr>
        <w:t xml:space="preserve">（一）通用资格要求</w:t>
      </w:r>
      <w:bookmarkEnd w:id="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1.1法人或者其他组织的营业执照等证明文件，自然人的身份证明；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 2023或2024年度的财务状况报告（成立不满一年无需提供）；</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1.4.具备履行合同所必需的设备和专业技术能力的声明及证明材料；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根据连财购〔2023〕4号文件精神，2、3项可以提供《财务状况报告及税收、社会保障资金缴纳情况承诺函》，详见投标文件格式。</w:t>
      </w:r>
      <w:r/>
    </w:p>
    <w:p>
      <w:pPr>
        <w:ind w:firstLine="480"/>
        <w:jc w:val="left"/>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落实政府采购政策需满足的资格要求：</w:t>
      </w:r>
      <w:r>
        <w:rPr>
          <w:rFonts w:hint="eastAsia" w:ascii="宋体" w:hAnsi="宋体" w:eastAsia="宋体" w:cs="宋体"/>
          <w:sz w:val="24"/>
          <w:szCs w:val="24"/>
          <w:lang w:val="en-US" w:eastAsia="zh-CN"/>
        </w:rPr>
        <w:t xml:space="preserve">本项目非专门面向中小企业采购。</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本项目的特定资格要求：</w:t>
      </w:r>
      <w:r/>
    </w:p>
    <w:p>
      <w:pPr>
        <w:ind w:firstLine="480"/>
        <w:spacing w:line="5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rPr>
        <w:t xml:space="preserve">）投标人经保险监管机构批准经营（提供保险监督管理机构颁发的《保险许可证》）；</w:t>
      </w:r>
      <w:r/>
    </w:p>
    <w:p>
      <w:pPr>
        <w:ind w:firstLine="480"/>
        <w:spacing w:line="5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2</w:t>
      </w:r>
      <w:r>
        <w:rPr>
          <w:rFonts w:hint="eastAsia" w:ascii="宋体" w:hAnsi="宋体" w:eastAsia="宋体" w:cs="Times New Roman"/>
          <w:color w:val="auto"/>
          <w:sz w:val="24"/>
          <w:szCs w:val="24"/>
        </w:rPr>
        <w:t xml:space="preserve">）投标人或投标人的上级公司必须符合中国银保监会江苏监管局规定的农业保险业务经营条件。（提供符合中国银保监会江苏监管局规定的农业保险业务经营条件的证明或符合江苏省农业保险业务经营条件的上级公司出具的授权委托证明）。</w:t>
      </w:r>
      <w:r/>
    </w:p>
    <w:p>
      <w:pPr>
        <w:ind w:firstLine="480"/>
        <w:spacing w:line="5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lang w:eastAsia="zh-CN"/>
        </w:rPr>
        <w:t xml:space="preserve">）总公司与中国农业再保险股份有限公司签署当期有效的《政策性农业保险再保险标准协议》。</w:t>
      </w:r>
      <w:r/>
    </w:p>
    <w:p>
      <w:pPr>
        <w:ind w:firstLine="480"/>
        <w:spacing w:line="560" w:lineRule="exact"/>
        <w:rPr>
          <w:rFonts w:hint="default" w:ascii="宋体" w:hAnsi="宋体" w:eastAsia="宋体" w:cs="Times New Roman"/>
          <w:color w:val="ff0000"/>
          <w:sz w:val="24"/>
          <w:szCs w:val="24"/>
          <w:lang w:val="en-US" w:eastAsia="zh-CN"/>
        </w:rPr>
      </w:pP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lang w:eastAsia="zh-CN"/>
        </w:rPr>
        <w:t xml:space="preserve">）投标人或投标人上级公司按照财政部《农业保险大灾风险准备金管理办法》规定，计提、使用、管理农业保险大灾风险准备金。</w:t>
      </w:r>
      <w:r>
        <w:rPr>
          <w:rFonts w:hint="eastAsia" w:ascii="宋体" w:hAnsi="宋体" w:eastAsia="宋体" w:cs="Times New Roman"/>
          <w:color w:val="auto"/>
          <w:sz w:val="24"/>
          <w:szCs w:val="24"/>
          <w:lang w:val="en-US" w:eastAsia="zh-CN"/>
        </w:rPr>
        <w:t xml:space="preserve">提供投标人或投标人上级公司向省财政部门报送的2024年度大灾风险准备金的计提、使用、管理等情况的报告。</w:t>
      </w:r>
      <w:r/>
    </w:p>
    <w:p>
      <w:pPr>
        <w:ind w:firstLine="480"/>
        <w:spacing w:line="560" w:lineRule="exact"/>
        <w:rPr>
          <w:rFonts w:hint="eastAsia" w:ascii="宋体" w:hAnsi="宋体" w:eastAsia="宋体" w:cs="Times New Roman"/>
          <w:sz w:val="24"/>
          <w:szCs w:val="24"/>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rPr>
        <w:t xml:space="preserve">）同一保险集团公司的不同分（子）公司，不得同时参加本项目投标，否则投标无效；</w:t>
      </w:r>
      <w:r/>
    </w:p>
    <w:p>
      <w:pPr>
        <w:ind w:firstLine="480"/>
        <w:spacing w:line="560" w:lineRule="exact"/>
        <w:rPr>
          <w:rFonts w:ascii="宋体" w:hAnsi="宋体" w:eastAsia="宋体" w:cs="Times New Roman"/>
          <w:sz w:val="24"/>
          <w:szCs w:val="28"/>
        </w:rPr>
      </w:pP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）单位负责人为同一人或者存在直接控股、管理关系的不同供应商，不得参加同一合同项下的政府采购活动。</w:t>
      </w:r>
      <w:r/>
    </w:p>
    <w:p>
      <w:pPr>
        <w:ind w:firstLine="480"/>
        <w:jc w:val="left"/>
        <w:spacing w:line="500" w:lineRule="exact"/>
        <w:rPr>
          <w:rFonts w:hint="eastAsia" w:ascii="宋体" w:hAnsi="宋体" w:eastAsia="宋体" w:cs="宋体"/>
          <w:sz w:val="24"/>
          <w:szCs w:val="24"/>
        </w:rPr>
        <w:outlineLvl w:val="1"/>
      </w:pPr>
      <w:r/>
      <w:bookmarkStart w:id="6" w:name="_Toc13821"/>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三</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本项目的其他资格要求：</w:t>
      </w:r>
      <w:bookmarkEnd w:id="6"/>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（1）资格审查现场查询时，被信用中国、中国政府采购网列入失信被执行人、税收违法黑名单、政府采购严重违法失信行为记录名单的供应商，拒绝其参与政府采购活动。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备注：采购人或采购代理机构通过信用中国网站（www.creditchina.gov.cn）、中国政府采购网（www.ccgp.gov.cn），对供应商信用记录情况进行查询，查询结果页面打印留存。</w:t>
      </w:r>
      <w:r/>
    </w:p>
    <w:p>
      <w:pPr>
        <w:numPr>
          <w:ilvl w:val="0"/>
          <w:numId w:val="2"/>
        </w:num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投标人须满足江苏省财政厅、江苏省农业农村局发布的苏财金【2024】144号文规定的参选资格条件。（提供承诺书，格式自拟）</w:t>
      </w:r>
      <w:r/>
    </w:p>
    <w:p>
      <w:pPr>
        <w:numPr>
          <w:ilvl w:val="0"/>
          <w:numId w:val="2"/>
        </w:num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成交后不允许分包或转包</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不接受联合体投标</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法律、法规规定的其他条件</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如有，请按要求提供</w:t>
      </w:r>
      <w:r>
        <w:rPr>
          <w:rFonts w:hint="eastAsia" w:ascii="宋体" w:hAnsi="宋体" w:eastAsia="宋体" w:cs="宋体"/>
          <w:sz w:val="24"/>
          <w:szCs w:val="24"/>
          <w:lang w:eastAsia="zh-CN"/>
        </w:rPr>
        <w:t xml:space="preserve">）</w:t>
      </w:r>
      <w:r/>
    </w:p>
    <w:p>
      <w:pPr>
        <w:spacing w:line="500" w:lineRule="exact"/>
        <w:rPr>
          <w:rFonts w:hint="eastAsia" w:ascii="宋体" w:hAnsi="宋体" w:eastAsia="宋体" w:cs="宋体"/>
          <w:b/>
          <w:bCs/>
          <w:sz w:val="32"/>
          <w:szCs w:val="32"/>
        </w:rPr>
        <w:outlineLvl w:val="0"/>
      </w:pPr>
      <w:r/>
      <w:bookmarkStart w:id="7" w:name="_Toc15856"/>
      <w:r>
        <w:rPr>
          <w:rFonts w:hint="eastAsia" w:ascii="宋体" w:hAnsi="宋体" w:eastAsia="宋体" w:cs="宋体"/>
          <w:b/>
          <w:bCs/>
          <w:sz w:val="32"/>
          <w:szCs w:val="32"/>
        </w:rPr>
        <w:t xml:space="preserve">三、获取招标文件</w:t>
      </w:r>
      <w:bookmarkEnd w:id="7"/>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color w:val="auto"/>
          <w:sz w:val="24"/>
          <w:szCs w:val="24"/>
        </w:rPr>
        <w:t xml:space="preserve">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4 </w:t>
      </w:r>
      <w:r>
        <w:rPr>
          <w:rFonts w:hint="eastAsia" w:ascii="宋体" w:hAnsi="宋体" w:eastAsia="宋体" w:cs="宋体"/>
          <w:color w:val="auto"/>
          <w:sz w:val="24"/>
          <w:szCs w:val="24"/>
        </w:rPr>
        <w:t xml:space="preserve">日-2025年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 xml:space="preserve">日23:59</w:t>
      </w:r>
      <w:r>
        <w:rPr>
          <w:rFonts w:hint="eastAsia" w:ascii="宋体" w:hAnsi="宋体" w:eastAsia="宋体" w:cs="宋体"/>
          <w:color w:val="auto"/>
          <w:sz w:val="24"/>
          <w:szCs w:val="24"/>
          <w:lang w:val="en-US" w:eastAsia="zh-CN"/>
        </w:rPr>
        <w:t xml:space="preserve">止</w:t>
      </w:r>
      <w:r>
        <w:rPr>
          <w:rFonts w:hint="eastAsia" w:ascii="宋体" w:hAnsi="宋体" w:eastAsia="宋体" w:cs="宋体"/>
          <w:sz w:val="24"/>
          <w:szCs w:val="24"/>
        </w:rPr>
        <w:t xml:space="preserve">（北京时间）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方式：在“江苏政府采购网”自行免费下载招标文件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地点：投标人办理江苏省政府采购交易系统CA数字证书，登录“苏采云”政府采购交易系统，自行下载。</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售价：0.00元</w:t>
      </w:r>
      <w:r/>
    </w:p>
    <w:p>
      <w:pPr>
        <w:spacing w:line="500" w:lineRule="exact"/>
        <w:rPr>
          <w:rFonts w:hint="eastAsia" w:ascii="宋体" w:hAnsi="宋体" w:eastAsia="宋体" w:cs="宋体"/>
          <w:b/>
          <w:bCs/>
          <w:sz w:val="32"/>
          <w:szCs w:val="32"/>
        </w:rPr>
        <w:outlineLvl w:val="0"/>
      </w:pPr>
      <w:r/>
      <w:bookmarkStart w:id="8" w:name="_Toc5825"/>
      <w:r>
        <w:rPr>
          <w:rFonts w:hint="eastAsia" w:ascii="宋体" w:hAnsi="宋体" w:eastAsia="宋体" w:cs="宋体"/>
          <w:b/>
          <w:bCs/>
          <w:sz w:val="32"/>
          <w:szCs w:val="32"/>
        </w:rPr>
        <w:t xml:space="preserve">四、提交投标文件截止时间、开标时间和地点</w:t>
      </w:r>
      <w:bookmarkEnd w:id="8"/>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提交投标文件截止时间：</w:t>
      </w:r>
      <w:r>
        <w:rPr>
          <w:rFonts w:hint="eastAsia" w:ascii="宋体" w:hAnsi="宋体" w:eastAsia="宋体" w:cs="宋体"/>
          <w:color w:val="auto"/>
          <w:sz w:val="24"/>
          <w:szCs w:val="24"/>
        </w:rPr>
        <w:t xml:space="preserve">2025年</w:t>
      </w:r>
      <w:r>
        <w:rPr>
          <w:rFonts w:hint="eastAsia" w:ascii="宋体" w:hAnsi="宋体" w:eastAsia="宋体" w:cs="宋体"/>
          <w:color w:val="auto"/>
          <w:sz w:val="24"/>
          <w:szCs w:val="24"/>
          <w:lang w:val="en-US" w:eastAsia="zh-CN"/>
        </w:rPr>
        <w:t xml:space="preserve"> 12 </w:t>
      </w:r>
      <w:r>
        <w:rPr>
          <w:rFonts w:hint="eastAsia" w:ascii="宋体" w:hAnsi="宋体" w:eastAsia="宋体" w:cs="宋体"/>
          <w:color w:val="auto"/>
          <w:sz w:val="24"/>
          <w:szCs w:val="24"/>
        </w:rPr>
        <w:t xml:space="preserve">月</w:t>
      </w:r>
      <w:r>
        <w:rPr>
          <w:rFonts w:hint="eastAsia" w:ascii="宋体" w:hAnsi="宋体" w:eastAsia="宋体" w:cs="宋体"/>
          <w:color w:val="auto"/>
          <w:sz w:val="24"/>
          <w:szCs w:val="24"/>
          <w:lang w:val="en-US" w:eastAsia="zh-CN"/>
        </w:rPr>
        <w:t xml:space="preserve"> 26 </w:t>
      </w:r>
      <w:r>
        <w:rPr>
          <w:rFonts w:hint="eastAsia" w:ascii="宋体" w:hAnsi="宋体" w:eastAsia="宋体" w:cs="宋体"/>
          <w:color w:val="auto"/>
          <w:sz w:val="24"/>
          <w:szCs w:val="24"/>
        </w:rPr>
        <w:t xml:space="preserve">日</w:t>
      </w:r>
      <w:r>
        <w:rPr>
          <w:rFonts w:hint="eastAsia" w:ascii="宋体" w:hAnsi="宋体" w:eastAsia="宋体" w:cs="宋体"/>
          <w:color w:val="auto"/>
          <w:sz w:val="24"/>
          <w:szCs w:val="24"/>
          <w:lang w:val="en-US" w:eastAsia="zh-CN"/>
        </w:rPr>
        <w:t xml:space="preserve">10</w:t>
      </w:r>
      <w:r>
        <w:rPr>
          <w:rFonts w:hint="eastAsia" w:ascii="宋体" w:hAnsi="宋体" w:eastAsia="宋体" w:cs="宋体"/>
          <w:color w:val="auto"/>
          <w:sz w:val="24"/>
          <w:szCs w:val="24"/>
        </w:rPr>
        <w:t xml:space="preserve">:00:00</w:t>
      </w:r>
      <w:r>
        <w:rPr>
          <w:rFonts w:hint="eastAsia" w:ascii="宋体" w:hAnsi="宋体" w:eastAsia="宋体" w:cs="宋体"/>
          <w:sz w:val="24"/>
          <w:szCs w:val="24"/>
        </w:rPr>
        <w:t xml:space="preserve">（北京时间）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开标时间：提交投标文件截止时间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开标地点：“苏采云”政府采购交易系统网上开标大厅</w:t>
      </w:r>
      <w:r/>
    </w:p>
    <w:p>
      <w:pPr>
        <w:spacing w:line="500" w:lineRule="exact"/>
        <w:rPr>
          <w:rFonts w:hint="eastAsia" w:ascii="宋体" w:hAnsi="宋体" w:eastAsia="宋体" w:cs="宋体"/>
          <w:b/>
          <w:bCs/>
          <w:sz w:val="32"/>
          <w:szCs w:val="32"/>
        </w:rPr>
        <w:outlineLvl w:val="0"/>
      </w:pPr>
      <w:r/>
      <w:bookmarkStart w:id="9" w:name="_Toc24454"/>
      <w:r>
        <w:rPr>
          <w:rFonts w:hint="eastAsia" w:ascii="宋体" w:hAnsi="宋体" w:eastAsia="宋体" w:cs="宋体"/>
          <w:b/>
          <w:bCs/>
          <w:sz w:val="32"/>
          <w:szCs w:val="32"/>
        </w:rPr>
        <w:t xml:space="preserve">五、公告期限</w:t>
      </w:r>
      <w:bookmarkEnd w:id="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自本公告发布之日起5个工作日。</w:t>
      </w:r>
      <w:r/>
    </w:p>
    <w:p>
      <w:pPr>
        <w:spacing w:line="500" w:lineRule="exact"/>
        <w:rPr>
          <w:rFonts w:hint="eastAsia" w:ascii="宋体" w:hAnsi="宋体" w:eastAsia="宋体" w:cs="宋体"/>
          <w:b/>
          <w:bCs/>
          <w:sz w:val="32"/>
          <w:szCs w:val="32"/>
        </w:rPr>
        <w:outlineLvl w:val="0"/>
      </w:pPr>
      <w:r/>
      <w:bookmarkStart w:id="10" w:name="_Toc23547"/>
      <w:r>
        <w:rPr>
          <w:rFonts w:hint="eastAsia" w:ascii="宋体" w:hAnsi="宋体" w:eastAsia="宋体" w:cs="宋体"/>
          <w:b/>
          <w:bCs/>
          <w:sz w:val="32"/>
          <w:szCs w:val="32"/>
        </w:rPr>
        <w:t xml:space="preserve">六、其他补充事宜</w:t>
      </w:r>
      <w:bookmarkEnd w:id="1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1.本次招标不收取投标保证金。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2.本招标文件中</w:t>
      </w:r>
      <w:r>
        <w:rPr>
          <w:rFonts w:hint="eastAsia" w:ascii="宋体" w:hAnsi="宋体" w:eastAsia="宋体" w:cs="宋体"/>
          <w:sz w:val="24"/>
        </w:rPr>
        <w:t xml:space="preserve">标注★的款项</w:t>
      </w:r>
      <w:r>
        <w:rPr>
          <w:rFonts w:hint="eastAsia" w:ascii="宋体" w:hAnsi="宋体" w:eastAsia="宋体" w:cs="宋体"/>
          <w:sz w:val="24"/>
          <w:szCs w:val="24"/>
        </w:rPr>
        <w:t xml:space="preserve">为实质性要求和条件，投标人须逐条做出满足实质性要求和条件的响应，否则将按无效响应处理。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或者提交失误，由此造成的一切损失由投标人自行承担。</w:t>
      </w:r>
      <w:r/>
    </w:p>
    <w:p>
      <w:pPr>
        <w:ind w:firstLine="480"/>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4.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"http://www.ccgp-jiangsu.gov.cn/jiangsu/zlxz/ee/ee3a4bc5a3454a" </w:instrText>
      </w:r>
      <w:r>
        <w:rPr>
          <w:rFonts w:hint="eastAsia" w:ascii="宋体" w:hAnsi="宋体" w:eastAsia="宋体" w:cs="宋体"/>
          <w:sz w:val="24"/>
          <w:szCs w:val="24"/>
        </w:rPr>
        <w:fldChar w:fldCharType="separate"/>
      </w:r>
      <w:r>
        <w:rPr>
          <w:rStyle w:val="829"/>
          <w:rFonts w:hint="eastAsia" w:ascii="宋体" w:hAnsi="宋体" w:eastAsia="宋体" w:cs="宋体"/>
          <w:color w:val="auto"/>
          <w:sz w:val="24"/>
          <w:szCs w:val="24"/>
        </w:rPr>
        <w:t xml:space="preserve">http://www.ccgp-jiangsu.gov.cn/jiangsu/zlxz/ee/ee3a4bc5a3454a</w:t>
      </w:r>
      <w:r>
        <w:rPr>
          <w:rFonts w:hint="eastAsia" w:ascii="宋体" w:hAnsi="宋体" w:eastAsia="宋体" w:cs="宋体"/>
          <w:sz w:val="24"/>
          <w:szCs w:val="24"/>
        </w:rPr>
        <w:fldChar w:fldCharType="end"/>
      </w:r>
      <w:r>
        <w:rPr>
          <w:rFonts w:hint="eastAsia" w:ascii="宋体" w:hAnsi="宋体" w:eastAsia="宋体" w:cs="宋体"/>
          <w:sz w:val="24"/>
          <w:szCs w:val="24"/>
        </w:rPr>
        <w:t xml:space="preserve">a2b0d9312230633ce9.html</w:t>
      </w:r>
      <w:r>
        <w:rPr>
          <w:rFonts w:hint="eastAsia" w:ascii="宋体" w:hAnsi="宋体" w:eastAsia="宋体" w:cs="宋体"/>
          <w:sz w:val="24"/>
          <w:szCs w:val="24"/>
          <w:lang w:eastAsia="zh-CN"/>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p>
    <w:p>
      <w:pPr>
        <w:spacing w:line="500" w:lineRule="exact"/>
        <w:rPr>
          <w:rFonts w:hint="eastAsia" w:ascii="宋体" w:hAnsi="宋体" w:eastAsia="宋体" w:cs="宋体"/>
          <w:b/>
          <w:bCs/>
          <w:sz w:val="32"/>
          <w:szCs w:val="32"/>
        </w:rPr>
        <w:outlineLvl w:val="0"/>
      </w:pPr>
      <w:r/>
      <w:bookmarkStart w:id="11" w:name="_Toc12545"/>
      <w:r>
        <w:rPr>
          <w:rFonts w:hint="eastAsia" w:ascii="宋体" w:hAnsi="宋体" w:eastAsia="宋体" w:cs="宋体"/>
          <w:b/>
          <w:bCs/>
          <w:sz w:val="32"/>
          <w:szCs w:val="32"/>
        </w:rPr>
        <w:t xml:space="preserve">七、对本次招标提出询问，请按以下方式联系</w:t>
      </w:r>
      <w:bookmarkEnd w:id="11"/>
      <w:r/>
      <w:r/>
    </w:p>
    <w:p>
      <w:pPr>
        <w:ind w:firstLine="480"/>
        <w:jc w:val="left"/>
        <w:spacing w:line="500" w:lineRule="exact"/>
        <w:rPr>
          <w:rFonts w:hint="eastAsia" w:ascii="宋体" w:hAnsi="宋体" w:eastAsia="宋体" w:cs="宋体"/>
          <w:sz w:val="24"/>
          <w:szCs w:val="24"/>
        </w:rPr>
        <w:outlineLvl w:val="1"/>
      </w:pPr>
      <w:r/>
      <w:bookmarkStart w:id="12" w:name="_Toc9904"/>
      <w:r>
        <w:rPr>
          <w:rFonts w:hint="eastAsia" w:ascii="宋体" w:hAnsi="宋体" w:eastAsia="宋体" w:cs="宋体"/>
          <w:sz w:val="24"/>
          <w:szCs w:val="24"/>
        </w:rPr>
        <w:t xml:space="preserve">1.采购人信息</w:t>
      </w:r>
      <w:bookmarkEnd w:id="12"/>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国家东中西区域合作示范区（连云港徐圩新区）社会事业局</w:t>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地址：</w:t>
      </w:r>
      <w:r>
        <w:rPr>
          <w:rFonts w:hint="eastAsia" w:ascii="宋体" w:hAnsi="宋体" w:eastAsia="宋体" w:cs="宋体"/>
          <w:sz w:val="24"/>
          <w:szCs w:val="24"/>
          <w:lang w:eastAsia="zh-CN"/>
        </w:rPr>
        <w:t xml:space="preserve">连云港市徐圩新区徐圩大道66号产业服务中心628室</w:t>
      </w:r>
      <w:r/>
    </w:p>
    <w:p>
      <w:pPr>
        <w:ind w:firstLine="480"/>
        <w:jc w:val="left"/>
        <w:spacing w:line="500" w:lineRule="exact"/>
        <w:rPr>
          <w:rFonts w:hint="eastAsia" w:ascii="宋体" w:hAnsi="宋体" w:eastAsia="宋体" w:cs="宋体"/>
          <w:sz w:val="24"/>
          <w:szCs w:val="24"/>
          <w:lang w:val="en-US" w:eastAsia="zh-CN"/>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苗方圆</w:t>
      </w:r>
      <w:r/>
    </w:p>
    <w:p>
      <w:pPr>
        <w:ind w:firstLine="480"/>
        <w:jc w:val="left"/>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联系电话：0518-</w:t>
      </w:r>
      <w:r>
        <w:rPr>
          <w:rFonts w:hint="eastAsia" w:ascii="宋体" w:hAnsi="宋体" w:eastAsia="宋体" w:cs="宋体"/>
          <w:sz w:val="24"/>
          <w:szCs w:val="24"/>
          <w:lang w:val="en-US" w:eastAsia="zh-CN"/>
        </w:rPr>
        <w:t xml:space="preserve">82252150</w:t>
      </w:r>
      <w:r/>
    </w:p>
    <w:p>
      <w:pPr>
        <w:ind w:firstLine="480"/>
        <w:jc w:val="left"/>
        <w:spacing w:line="500" w:lineRule="exact"/>
        <w:rPr>
          <w:rFonts w:hint="eastAsia" w:ascii="宋体" w:hAnsi="宋体" w:eastAsia="宋体" w:cs="宋体"/>
          <w:sz w:val="24"/>
          <w:szCs w:val="24"/>
        </w:rPr>
        <w:outlineLvl w:val="1"/>
      </w:pPr>
      <w:r/>
      <w:bookmarkStart w:id="13" w:name="_Toc11146"/>
      <w:r>
        <w:rPr>
          <w:rFonts w:hint="eastAsia" w:ascii="宋体" w:hAnsi="宋体" w:eastAsia="宋体" w:cs="宋体"/>
          <w:sz w:val="24"/>
          <w:szCs w:val="24"/>
        </w:rPr>
        <w:t xml:space="preserve">2.采购代理机构信息</w:t>
      </w:r>
      <w:bookmarkEnd w:id="13"/>
      <w:r/>
      <w:r/>
    </w:p>
    <w:p>
      <w:pPr>
        <w:ind w:firstLine="480"/>
        <w:jc w:val="left"/>
        <w:spacing w:line="500" w:lineRule="exact"/>
        <w:rPr>
          <w:rFonts w:hint="eastAsia" w:ascii="宋体" w:hAnsi="宋体" w:eastAsia="宋体" w:cs="宋体"/>
          <w:sz w:val="24"/>
          <w:szCs w:val="24"/>
          <w:lang w:eastAsia="zh-CN"/>
        </w:rPr>
      </w:pPr>
      <w:r>
        <w:rPr>
          <w:rFonts w:hint="eastAsia" w:ascii="宋体" w:hAnsi="宋体" w:eastAsia="宋体" w:cs="宋体"/>
          <w:sz w:val="24"/>
          <w:szCs w:val="24"/>
        </w:rPr>
        <w:t xml:space="preserve">名称：</w:t>
      </w:r>
      <w:r>
        <w:rPr>
          <w:rFonts w:hint="eastAsia" w:ascii="宋体" w:hAnsi="宋体" w:eastAsia="宋体" w:cs="宋体"/>
          <w:sz w:val="24"/>
          <w:szCs w:val="24"/>
          <w:lang w:eastAsia="zh-CN"/>
        </w:rPr>
        <w:t xml:space="preserve">江苏永安工程项目管理有限公司</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地址：江苏省连云港市东海县牛山镇海陵东路309号东方银座2-309-14</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lang w:val="en-US" w:eastAsia="zh-CN"/>
        </w:rPr>
        <w:t xml:space="preserve">王</w:t>
      </w:r>
      <w:r>
        <w:rPr>
          <w:rFonts w:hint="eastAsia" w:ascii="宋体" w:hAnsi="宋体" w:eastAsia="宋体" w:cs="宋体"/>
          <w:sz w:val="24"/>
          <w:szCs w:val="24"/>
        </w:rPr>
        <w:t xml:space="preserve">工</w:t>
      </w:r>
      <w:r/>
    </w:p>
    <w:p>
      <w:pPr>
        <w:ind w:firstLine="480"/>
        <w:jc w:val="left"/>
        <w:spacing w:line="500" w:lineRule="exact"/>
        <w:rPr>
          <w:rFonts w:hint="default" w:ascii="宋体" w:hAnsi="宋体" w:eastAsia="宋体" w:cs="宋体"/>
          <w:sz w:val="24"/>
          <w:szCs w:val="24"/>
          <w:lang w:val="en-US" w:eastAsia="zh-CN"/>
        </w:rPr>
      </w:pPr>
      <w:r>
        <w:rPr>
          <w:rFonts w:hint="eastAsia" w:ascii="宋体" w:hAnsi="宋体" w:eastAsia="宋体" w:cs="宋体"/>
          <w:sz w:val="24"/>
          <w:szCs w:val="24"/>
        </w:rPr>
        <w:t xml:space="preserve">联系方式：</w:t>
      </w:r>
      <w:r>
        <w:rPr>
          <w:rFonts w:hint="eastAsia" w:ascii="宋体" w:hAnsi="宋体" w:eastAsia="宋体" w:cs="宋体"/>
          <w:sz w:val="24"/>
          <w:szCs w:val="24"/>
          <w:lang w:val="en-US" w:eastAsia="zh-CN"/>
        </w:rPr>
        <w:t xml:space="preserve">13961302272</w:t>
      </w:r>
      <w:r/>
    </w:p>
    <w:p>
      <w:pPr>
        <w:ind w:firstLine="480"/>
        <w:jc w:val="left"/>
        <w:spacing w:line="500" w:lineRule="exact"/>
        <w:rPr>
          <w:rFonts w:hint="eastAsia" w:ascii="宋体" w:hAnsi="宋体" w:eastAsia="宋体" w:cs="宋体"/>
          <w:sz w:val="24"/>
          <w:szCs w:val="24"/>
        </w:rPr>
        <w:outlineLvl w:val="1"/>
      </w:pPr>
      <w:r/>
      <w:bookmarkStart w:id="14" w:name="_Toc24250"/>
      <w:r>
        <w:rPr>
          <w:rFonts w:hint="eastAsia" w:ascii="宋体" w:hAnsi="宋体" w:eastAsia="宋体" w:cs="宋体"/>
          <w:sz w:val="24"/>
          <w:szCs w:val="24"/>
        </w:rPr>
        <w:t xml:space="preserve">3.项目联系方式</w:t>
      </w:r>
      <w:bookmarkEnd w:id="1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项目联系人：</w:t>
      </w:r>
      <w:r>
        <w:rPr>
          <w:rFonts w:hint="eastAsia" w:ascii="宋体" w:hAnsi="宋体" w:eastAsia="宋体" w:cs="宋体"/>
          <w:sz w:val="24"/>
          <w:szCs w:val="24"/>
          <w:lang w:val="en-US" w:eastAsia="zh-CN"/>
        </w:rPr>
        <w:t xml:space="preserve">王</w:t>
      </w:r>
      <w:r>
        <w:rPr>
          <w:rFonts w:hint="eastAsia" w:ascii="宋体" w:hAnsi="宋体" w:eastAsia="宋体" w:cs="宋体"/>
          <w:sz w:val="24"/>
          <w:szCs w:val="24"/>
        </w:rPr>
        <w:t xml:space="preserve">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电话：</w:t>
      </w:r>
      <w:bookmarkStart w:id="15" w:name="_Toc155796357"/>
      <w:r>
        <w:rPr>
          <w:rFonts w:hint="eastAsia" w:ascii="宋体" w:hAnsi="宋体" w:eastAsia="宋体" w:cs="宋体"/>
          <w:sz w:val="24"/>
          <w:szCs w:val="24"/>
          <w:lang w:val="en-US" w:eastAsia="zh-CN"/>
        </w:rPr>
        <w:t xml:space="preserve">13961302272</w:t>
      </w:r>
      <w:r/>
    </w:p>
    <w:p>
      <w:pPr>
        <w:pStyle w:val="82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3"/>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r>
      <w:r/>
    </w:p>
    <w:p>
      <w:pPr>
        <w:pStyle w:val="823"/>
        <w:rPr>
          <w:rFonts w:hint="eastAsia" w:ascii="宋体" w:hAnsi="宋体" w:eastAsia="宋体" w:cs="宋体"/>
        </w:rPr>
      </w:pPr>
      <w:r>
        <w:rPr>
          <w:rFonts w:hint="eastAsia" w:ascii="宋体" w:hAnsi="宋体" w:eastAsia="宋体" w:cs="宋体"/>
        </w:rPr>
      </w:r>
      <w:r/>
    </w:p>
    <w:p>
      <w:pPr>
        <w:jc w:val="center"/>
        <w:keepLines/>
        <w:keepNext/>
        <w:spacing w:before="156" w:after="156" w:line="360" w:lineRule="auto"/>
        <w:widowControl w:val="off"/>
        <w:rPr>
          <w:rFonts w:hint="eastAsia" w:ascii="宋体" w:hAnsi="宋体" w:eastAsia="宋体" w:cs="宋体"/>
          <w:b w:val="0"/>
          <w:bCs/>
          <w:sz w:val="44"/>
          <w:szCs w:val="44"/>
          <w:lang w:val="en-US" w:eastAsia="zh-CN" w:bidi="ar-SA"/>
        </w:rPr>
        <w:sectPr>
          <w:footerReference w:type="default" r:id="rId11"/>
          <w:footerReference w:type="first" r:id="rId12"/>
          <w:footnotePr/>
          <w:endnotePr/>
          <w:type w:val="nextPage"/>
          <w:pgSz w:w="11906" w:h="16838" w:orient="portrait"/>
          <w:pgMar w:top="1440" w:right="1134" w:bottom="1440" w:left="1418" w:header="851" w:footer="992" w:gutter="0"/>
          <w:cols w:num="1" w:sep="0" w:space="720" w:equalWidth="1"/>
          <w:docGrid w:linePitch="360"/>
          <w:titlePg/>
        </w:sectPr>
        <w:outlineLvl w:val="9"/>
      </w:pPr>
      <w:r>
        <w:rPr>
          <w:rFonts w:hint="eastAsia" w:ascii="宋体" w:hAnsi="宋体" w:eastAsia="宋体" w:cs="宋体"/>
          <w:b w:val="0"/>
          <w:bCs/>
          <w:sz w:val="44"/>
          <w:szCs w:val="44"/>
          <w:lang w:val="en-US" w:eastAsia="zh-CN" w:bidi="ar-SA"/>
        </w:rPr>
      </w:r>
      <w:r/>
    </w:p>
    <w:p>
      <w:pPr>
        <w:pStyle w:val="790"/>
        <w:jc w:val="center"/>
        <w:spacing w:before="156" w:after="156" w:line="360" w:lineRule="auto"/>
        <w:rPr>
          <w:rFonts w:hint="eastAsia" w:ascii="宋体" w:hAnsi="宋体" w:eastAsia="宋体" w:cs="宋体"/>
          <w:b w:val="0"/>
        </w:rPr>
      </w:pPr>
      <w:r/>
      <w:bookmarkStart w:id="16" w:name="_Toc26018"/>
      <w:r/>
      <w:bookmarkStart w:id="17" w:name="_Toc8333"/>
      <w:r>
        <w:rPr>
          <w:rFonts w:hint="eastAsia" w:ascii="宋体" w:hAnsi="宋体" w:eastAsia="宋体" w:cs="宋体"/>
          <w:b w:val="0"/>
        </w:rPr>
        <w:t xml:space="preserve">第二章 投标人须知</w:t>
      </w:r>
      <w:bookmarkEnd w:id="15"/>
      <w:r/>
      <w:bookmarkEnd w:id="16"/>
      <w:r/>
      <w:bookmarkEnd w:id="17"/>
      <w:r/>
      <w:r/>
    </w:p>
    <w:p>
      <w:pPr>
        <w:pStyle w:val="791"/>
        <w:spacing w:before="0" w:after="0" w:line="500" w:lineRule="exact"/>
        <w:rPr>
          <w:rFonts w:hint="eastAsia" w:ascii="宋体" w:hAnsi="宋体" w:eastAsia="宋体" w:cs="宋体"/>
          <w:b w:val="0"/>
        </w:rPr>
        <w:outlineLvl w:val="0"/>
      </w:pPr>
      <w:r/>
      <w:bookmarkStart w:id="18" w:name="_Toc32371"/>
      <w:r>
        <w:rPr>
          <w:rFonts w:hint="eastAsia" w:ascii="宋体" w:hAnsi="宋体" w:eastAsia="宋体" w:cs="宋体"/>
          <w:b w:val="0"/>
        </w:rPr>
        <w:t xml:space="preserve">一、总则</w:t>
      </w:r>
      <w:bookmarkEnd w:id="18"/>
      <w:r/>
      <w:r/>
    </w:p>
    <w:p>
      <w:pPr>
        <w:pStyle w:val="792"/>
        <w:ind w:firstLine="561"/>
        <w:jc w:val="left"/>
        <w:spacing w:before="0" w:after="0" w:line="500" w:lineRule="exact"/>
        <w:rPr>
          <w:rFonts w:hint="eastAsia" w:ascii="宋体" w:hAnsi="宋体" w:eastAsia="宋体" w:cs="宋体"/>
          <w:sz w:val="28"/>
          <w:szCs w:val="28"/>
        </w:rPr>
        <w:outlineLvl w:val="1"/>
      </w:pPr>
      <w:r/>
      <w:bookmarkStart w:id="19" w:name="_Toc16017"/>
      <w:r>
        <w:rPr>
          <w:rFonts w:hint="eastAsia" w:ascii="宋体" w:hAnsi="宋体" w:eastAsia="宋体" w:cs="宋体"/>
          <w:sz w:val="28"/>
          <w:szCs w:val="28"/>
        </w:rPr>
        <w:t xml:space="preserve">1、招标方式</w:t>
      </w:r>
      <w:bookmarkEnd w:id="1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 本次招标采取公开招标方式，本招标文件仅适用于招标公告中所述项目。</w:t>
      </w:r>
      <w:r/>
    </w:p>
    <w:p>
      <w:pPr>
        <w:pStyle w:val="792"/>
        <w:ind w:firstLine="562"/>
        <w:jc w:val="left"/>
        <w:spacing w:before="0" w:after="0" w:line="500" w:lineRule="exact"/>
        <w:rPr>
          <w:rFonts w:hint="eastAsia" w:ascii="宋体" w:hAnsi="宋体" w:eastAsia="宋体" w:cs="宋体"/>
          <w:sz w:val="28"/>
          <w:szCs w:val="28"/>
        </w:rPr>
        <w:outlineLvl w:val="1"/>
      </w:pPr>
      <w:r/>
      <w:bookmarkStart w:id="20" w:name="_Toc25850"/>
      <w:r>
        <w:rPr>
          <w:rFonts w:hint="eastAsia" w:ascii="宋体" w:hAnsi="宋体" w:eastAsia="宋体" w:cs="宋体"/>
          <w:sz w:val="28"/>
          <w:szCs w:val="28"/>
        </w:rPr>
        <w:t xml:space="preserve">2、合格的投标人</w:t>
      </w:r>
      <w:bookmarkEnd w:id="2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 满足招标公告中申请人的资格要求的规定。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 </w:t>
      </w:r>
      <w:r>
        <w:rPr>
          <w:rFonts w:hint="eastAsia" w:ascii="宋体" w:hAnsi="宋体" w:eastAsia="宋体" w:cs="宋体"/>
          <w:b/>
          <w:bCs/>
          <w:sz w:val="24"/>
          <w:szCs w:val="24"/>
        </w:rPr>
        <w:t xml:space="preserve">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2.3满足本招标文件全部实质性要求和条件的规定。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 符合上述条件的投标人应承担投标及履约过程应承担的全部责任与义务。</w:t>
      </w:r>
      <w:r/>
    </w:p>
    <w:p>
      <w:pPr>
        <w:pStyle w:val="792"/>
        <w:ind w:firstLine="562"/>
        <w:jc w:val="left"/>
        <w:spacing w:before="0" w:after="0" w:line="500" w:lineRule="exact"/>
        <w:rPr>
          <w:rFonts w:hint="eastAsia" w:ascii="宋体" w:hAnsi="宋体" w:eastAsia="宋体" w:cs="宋体"/>
          <w:sz w:val="28"/>
          <w:szCs w:val="28"/>
        </w:rPr>
        <w:outlineLvl w:val="1"/>
      </w:pPr>
      <w:r/>
      <w:bookmarkStart w:id="21" w:name="_Toc27173"/>
      <w:r>
        <w:rPr>
          <w:rFonts w:hint="eastAsia" w:ascii="宋体" w:hAnsi="宋体" w:eastAsia="宋体" w:cs="宋体"/>
          <w:sz w:val="28"/>
          <w:szCs w:val="28"/>
        </w:rPr>
        <w:t xml:space="preserve">3、适用法律</w:t>
      </w:r>
      <w:bookmarkEnd w:id="21"/>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3.1本次招标及由此产生的合同受中华人民共和国有关的法律法规制约和保护。</w:t>
      </w:r>
      <w:r/>
    </w:p>
    <w:p>
      <w:pPr>
        <w:pStyle w:val="792"/>
        <w:ind w:firstLine="562"/>
        <w:jc w:val="left"/>
        <w:spacing w:before="0" w:after="0" w:line="500" w:lineRule="exact"/>
        <w:rPr>
          <w:rFonts w:hint="eastAsia" w:ascii="宋体" w:hAnsi="宋体" w:eastAsia="宋体" w:cs="宋体"/>
          <w:sz w:val="28"/>
          <w:szCs w:val="28"/>
        </w:rPr>
        <w:outlineLvl w:val="1"/>
      </w:pPr>
      <w:r/>
      <w:bookmarkStart w:id="22" w:name="_Toc11107"/>
      <w:r>
        <w:rPr>
          <w:rFonts w:hint="eastAsia" w:ascii="宋体" w:hAnsi="宋体" w:eastAsia="宋体" w:cs="宋体"/>
          <w:sz w:val="28"/>
          <w:szCs w:val="28"/>
        </w:rPr>
        <w:t xml:space="preserve">4、投标费用</w:t>
      </w:r>
      <w:bookmarkEnd w:id="22"/>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4.1投标人应自行承担所有与参加投标有关的费用，无论投标过程中的做法和结果如何，采购人和</w:t>
      </w:r>
      <w:r>
        <w:rPr>
          <w:rFonts w:hint="eastAsia" w:ascii="宋体" w:hAnsi="宋体" w:eastAsia="宋体" w:cs="宋体"/>
          <w:sz w:val="24"/>
          <w:szCs w:val="24"/>
          <w:lang w:eastAsia="zh-CN"/>
        </w:rPr>
        <w:t xml:space="preserve">江苏永安工程项目管理有限公司</w:t>
      </w:r>
      <w:r>
        <w:rPr>
          <w:rFonts w:hint="eastAsia" w:ascii="宋体" w:hAnsi="宋体" w:eastAsia="宋体" w:cs="宋体"/>
          <w:sz w:val="24"/>
          <w:szCs w:val="24"/>
        </w:rPr>
        <w:t xml:space="preserve">（以下简称代理公司）在任何情况下均无义务和责任承担这些费用。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4.2本次采购代理费根据《关于江苏省招标代理服务收费的指导意见》（苏招协【2022】002号</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标准计取，由成交人支付，该费用不单独计列，综合考虑计入响应文件报价中。相关费用必须在中标公示后中标通知书发出前由中标人一次性付清。</w:t>
      </w:r>
      <w:r/>
    </w:p>
    <w:p>
      <w:pPr>
        <w:pStyle w:val="792"/>
        <w:ind w:firstLine="561"/>
        <w:jc w:val="left"/>
        <w:spacing w:before="0" w:after="0" w:line="500" w:lineRule="exact"/>
        <w:rPr>
          <w:rFonts w:hint="eastAsia" w:ascii="宋体" w:hAnsi="宋体" w:eastAsia="宋体" w:cs="宋体"/>
          <w:sz w:val="28"/>
          <w:szCs w:val="28"/>
        </w:rPr>
        <w:outlineLvl w:val="1"/>
      </w:pPr>
      <w:r/>
      <w:bookmarkStart w:id="23" w:name="_Toc1947"/>
      <w:r>
        <w:rPr>
          <w:rFonts w:hint="eastAsia" w:ascii="宋体" w:hAnsi="宋体" w:eastAsia="宋体" w:cs="宋体"/>
          <w:sz w:val="28"/>
          <w:szCs w:val="28"/>
        </w:rPr>
        <w:t xml:space="preserve">5、招标文件的约束力</w:t>
      </w:r>
      <w:bookmarkEnd w:id="23"/>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5.1 投标人一旦参加本项目采购活动，即被认为接受了本招标文件的规定和约束。</w:t>
      </w:r>
      <w:r/>
    </w:p>
    <w:p>
      <w:pPr>
        <w:pStyle w:val="791"/>
        <w:spacing w:before="0" w:after="0" w:line="500" w:lineRule="exact"/>
        <w:rPr>
          <w:rFonts w:hint="eastAsia" w:ascii="宋体" w:hAnsi="宋体" w:eastAsia="宋体" w:cs="宋体"/>
          <w:b w:val="0"/>
        </w:rPr>
        <w:outlineLvl w:val="0"/>
      </w:pPr>
      <w:r/>
      <w:bookmarkStart w:id="24" w:name="_Toc7306"/>
      <w:r>
        <w:rPr>
          <w:rFonts w:hint="eastAsia" w:ascii="宋体" w:hAnsi="宋体" w:eastAsia="宋体" w:cs="宋体"/>
          <w:b w:val="0"/>
        </w:rPr>
        <w:t xml:space="preserve">二、招标文件</w:t>
      </w:r>
      <w:bookmarkEnd w:id="24"/>
      <w:r/>
      <w:r/>
    </w:p>
    <w:p>
      <w:pPr>
        <w:pStyle w:val="792"/>
        <w:ind w:firstLine="562"/>
        <w:jc w:val="left"/>
        <w:spacing w:before="0" w:after="0" w:line="500" w:lineRule="exact"/>
        <w:rPr>
          <w:rFonts w:hint="eastAsia" w:ascii="宋体" w:hAnsi="宋体" w:eastAsia="宋体" w:cs="宋体"/>
          <w:sz w:val="28"/>
          <w:szCs w:val="28"/>
        </w:rPr>
        <w:outlineLvl w:val="1"/>
      </w:pPr>
      <w:r/>
      <w:bookmarkStart w:id="25" w:name="_Toc1196"/>
      <w:r>
        <w:rPr>
          <w:rFonts w:hint="eastAsia" w:ascii="宋体" w:hAnsi="宋体" w:eastAsia="宋体" w:cs="宋体"/>
          <w:sz w:val="28"/>
          <w:szCs w:val="28"/>
        </w:rPr>
        <w:t xml:space="preserve">6、招标文件的构成</w:t>
      </w:r>
      <w:bookmarkEnd w:id="2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6.1招标文件由以下部分</w:t>
      </w:r>
      <w:r>
        <w:rPr>
          <w:rFonts w:hint="eastAsia" w:ascii="宋体" w:hAnsi="宋体" w:eastAsia="宋体" w:cs="宋体"/>
          <w:sz w:val="24"/>
        </w:rPr>
        <w:t xml:space="preserve">组成</w:t>
      </w:r>
      <w:r>
        <w:rPr>
          <w:rFonts w:hint="eastAsia" w:ascii="宋体" w:hAnsi="宋体" w:eastAsia="宋体" w:cs="宋体"/>
          <w:sz w:val="24"/>
          <w:szCs w:val="24"/>
        </w:rPr>
        <w:t xml:space="preserve">：</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（1）投标邀请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（2）投标人须知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（5）评标方法与评标标准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（6）投标文件格式</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请仔细检查招标文件是否齐全，如有缺漏请立即与代理公司联系解决。</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792"/>
        <w:ind w:firstLine="562"/>
        <w:jc w:val="left"/>
        <w:spacing w:before="0" w:after="0" w:line="500" w:lineRule="exact"/>
        <w:rPr>
          <w:rFonts w:hint="eastAsia" w:ascii="宋体" w:hAnsi="宋体" w:eastAsia="宋体" w:cs="宋体"/>
          <w:sz w:val="28"/>
          <w:szCs w:val="28"/>
        </w:rPr>
        <w:outlineLvl w:val="1"/>
      </w:pPr>
      <w:r/>
      <w:bookmarkStart w:id="26" w:name="_Toc11366"/>
      <w:r>
        <w:rPr>
          <w:rFonts w:hint="eastAsia" w:ascii="宋体" w:hAnsi="宋体" w:eastAsia="宋体" w:cs="宋体"/>
          <w:sz w:val="28"/>
          <w:szCs w:val="28"/>
        </w:rPr>
        <w:t xml:space="preserve">7、招标文件的澄清</w:t>
      </w:r>
      <w:bookmarkEnd w:id="26"/>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7.1任何要求对招标文件进行澄清的投标人，应在投标截止时间十日前按招标公告中的通讯地址，以书面形式通知采购人或者代理公司。</w:t>
      </w:r>
      <w:r/>
    </w:p>
    <w:p>
      <w:pPr>
        <w:pStyle w:val="792"/>
        <w:ind w:firstLine="562"/>
        <w:jc w:val="left"/>
        <w:spacing w:before="0" w:after="0" w:line="500" w:lineRule="exact"/>
        <w:rPr>
          <w:rFonts w:hint="eastAsia" w:ascii="宋体" w:hAnsi="宋体" w:eastAsia="宋体" w:cs="宋体"/>
          <w:sz w:val="28"/>
          <w:szCs w:val="28"/>
        </w:rPr>
        <w:outlineLvl w:val="1"/>
      </w:pPr>
      <w:r/>
      <w:bookmarkStart w:id="27" w:name="_Toc22028"/>
      <w:r>
        <w:rPr>
          <w:rFonts w:hint="eastAsia" w:ascii="宋体" w:hAnsi="宋体" w:eastAsia="宋体" w:cs="宋体"/>
          <w:sz w:val="28"/>
          <w:szCs w:val="28"/>
        </w:rPr>
        <w:t xml:space="preserve">8、招标文件的修改</w:t>
      </w:r>
      <w:bookmarkEnd w:id="27"/>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8.1在投标截止时间前，采购人和代理公司可以对招标文件进行修改。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8.2采购人和代理公司有权按照法定的要求推迟投标截止日期和开标日期。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8.3招标文件的修改将在江苏政府采购网公布，补充文件将作为招标文件的组成部分，并对投标人具有约束力。</w:t>
      </w:r>
      <w:r/>
    </w:p>
    <w:p>
      <w:pPr>
        <w:pStyle w:val="791"/>
        <w:spacing w:before="0" w:after="0" w:line="500" w:lineRule="exact"/>
        <w:rPr>
          <w:rFonts w:hint="eastAsia" w:ascii="宋体" w:hAnsi="宋体" w:eastAsia="宋体" w:cs="宋体"/>
          <w:b w:val="0"/>
        </w:rPr>
        <w:outlineLvl w:val="0"/>
      </w:pPr>
      <w:r/>
      <w:bookmarkStart w:id="28" w:name="_Toc29452"/>
      <w:r>
        <w:rPr>
          <w:rFonts w:hint="eastAsia" w:ascii="宋体" w:hAnsi="宋体" w:eastAsia="宋体" w:cs="宋体"/>
          <w:b w:val="0"/>
        </w:rPr>
        <w:t xml:space="preserve">三、投标文件编制</w:t>
      </w:r>
      <w:bookmarkEnd w:id="28"/>
      <w:r/>
      <w:r/>
    </w:p>
    <w:p>
      <w:pPr>
        <w:pStyle w:val="792"/>
        <w:ind w:firstLine="562"/>
        <w:jc w:val="left"/>
        <w:spacing w:before="0" w:after="0" w:line="500" w:lineRule="exact"/>
        <w:rPr>
          <w:rFonts w:hint="eastAsia" w:ascii="宋体" w:hAnsi="宋体" w:eastAsia="宋体" w:cs="宋体"/>
          <w:sz w:val="28"/>
          <w:szCs w:val="28"/>
        </w:rPr>
        <w:outlineLvl w:val="1"/>
      </w:pPr>
      <w:r/>
      <w:bookmarkStart w:id="29" w:name="_Toc6370"/>
      <w:r>
        <w:rPr>
          <w:rFonts w:hint="eastAsia" w:ascii="宋体" w:hAnsi="宋体" w:eastAsia="宋体" w:cs="宋体"/>
          <w:sz w:val="28"/>
          <w:szCs w:val="28"/>
        </w:rPr>
        <w:t xml:space="preserve">9、投标文件编写注意事项</w:t>
      </w:r>
      <w:bookmarkEnd w:id="2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9.2 对招标文件提出的实质性要求和条件作出响应是指投标人必须对招标文件中标明实质性要求和条件的技术参数及性能配置、数量、价格、售后服务、合同主要条款及其他要求等内容逐条作出满足原要求和条件的响应。</w:t>
      </w:r>
      <w:r/>
    </w:p>
    <w:p>
      <w:pPr>
        <w:pStyle w:val="792"/>
        <w:ind w:firstLine="562"/>
        <w:jc w:val="left"/>
        <w:spacing w:before="0" w:after="0" w:line="500" w:lineRule="exact"/>
        <w:rPr>
          <w:rFonts w:hint="eastAsia" w:ascii="宋体" w:hAnsi="宋体" w:eastAsia="宋体" w:cs="宋体"/>
          <w:sz w:val="28"/>
          <w:szCs w:val="28"/>
        </w:rPr>
        <w:outlineLvl w:val="1"/>
      </w:pPr>
      <w:r/>
      <w:bookmarkStart w:id="30" w:name="_Toc4299"/>
      <w:r>
        <w:rPr>
          <w:rFonts w:hint="eastAsia" w:ascii="宋体" w:hAnsi="宋体" w:eastAsia="宋体" w:cs="宋体"/>
          <w:sz w:val="28"/>
          <w:szCs w:val="28"/>
        </w:rPr>
        <w:t xml:space="preserve">10、投标文件的语言及度量衡单位</w:t>
      </w:r>
      <w:bookmarkEnd w:id="3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10.1除专用术语外，投标人提交的投标文件以及投标人与采购人和代理公司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10.2 除技术性能另有规定外，投标文件所使用的度量衡单位，均须采用国家法定计量单位。</w:t>
      </w:r>
      <w:r/>
    </w:p>
    <w:p>
      <w:pPr>
        <w:pStyle w:val="792"/>
        <w:ind w:firstLine="562"/>
        <w:jc w:val="left"/>
        <w:spacing w:before="0" w:after="0" w:line="500" w:lineRule="exact"/>
        <w:rPr>
          <w:rFonts w:hint="eastAsia" w:ascii="宋体" w:hAnsi="宋体" w:eastAsia="宋体" w:cs="宋体"/>
          <w:sz w:val="28"/>
          <w:szCs w:val="28"/>
        </w:rPr>
        <w:outlineLvl w:val="1"/>
      </w:pPr>
      <w:r/>
      <w:bookmarkStart w:id="31" w:name="_Toc3330"/>
      <w:r>
        <w:rPr>
          <w:rFonts w:hint="eastAsia" w:ascii="宋体" w:hAnsi="宋体" w:eastAsia="宋体" w:cs="宋体"/>
          <w:sz w:val="28"/>
          <w:szCs w:val="28"/>
        </w:rPr>
        <w:t xml:space="preserve">11、投标文件的构成</w:t>
      </w:r>
      <w:bookmarkEnd w:id="31"/>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11.1投标人编写的投标文件应包括资格证明文件、符合性证明文件、投标分项报价表、技术要求响应及偏离表（如有请提供）、商务要求响应及偏离表、其他证明文件、投标函、开标一览表等部分。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11.2如投标文件制作工具中的格式和内容与江苏政府采购网发布的招标文件不一致，请以江苏政府采购网发布的招标文件为准。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11.3 特别提醒投标人，混乱的编排导致投标文件被误读或评标委员会（以下简称评委会）查找不到有效文件是投标人的风险。</w:t>
      </w:r>
      <w:r/>
    </w:p>
    <w:p>
      <w:pPr>
        <w:pStyle w:val="792"/>
        <w:ind w:firstLine="562"/>
        <w:jc w:val="left"/>
        <w:spacing w:before="0" w:after="0" w:line="500" w:lineRule="exact"/>
        <w:rPr>
          <w:rFonts w:hint="eastAsia" w:ascii="宋体" w:hAnsi="宋体" w:eastAsia="宋体" w:cs="宋体"/>
          <w:sz w:val="28"/>
          <w:szCs w:val="28"/>
        </w:rPr>
        <w:outlineLvl w:val="1"/>
      </w:pPr>
      <w:r/>
      <w:bookmarkStart w:id="32" w:name="_Toc19450"/>
      <w:r>
        <w:rPr>
          <w:rFonts w:hint="eastAsia" w:ascii="宋体" w:hAnsi="宋体" w:eastAsia="宋体" w:cs="宋体"/>
          <w:sz w:val="28"/>
          <w:szCs w:val="28"/>
        </w:rPr>
        <w:t xml:space="preserve">12、证明投标人及投标标的符合招标文件规定的文件</w:t>
      </w:r>
      <w:bookmarkEnd w:id="32"/>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12.1投标人应按照招标文件要求提交证明文件，证明其及投标标的符合招标文件规定。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12.2招标文件对证明文件无明确形式要求的，证明文件可以以文字资料、图纸和数据等形式提交。</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12.3 投标人委托代理时应当提交授权委托书，请按招标文件第六章规定格式及要求填写并附法定代表人（单位负责人）与委托代理人身份证明。</w:t>
      </w:r>
      <w:r/>
    </w:p>
    <w:p>
      <w:pPr>
        <w:pStyle w:val="792"/>
        <w:ind w:firstLine="562"/>
        <w:jc w:val="left"/>
        <w:spacing w:before="0" w:after="0" w:line="500" w:lineRule="exact"/>
        <w:rPr>
          <w:rFonts w:hint="eastAsia" w:ascii="宋体" w:hAnsi="宋体" w:eastAsia="宋体" w:cs="宋体"/>
        </w:rPr>
        <w:outlineLvl w:val="1"/>
      </w:pPr>
      <w:r/>
      <w:bookmarkStart w:id="33" w:name="_Toc5613"/>
      <w:r>
        <w:rPr>
          <w:rFonts w:hint="eastAsia" w:ascii="宋体" w:hAnsi="宋体" w:eastAsia="宋体" w:cs="宋体"/>
          <w:sz w:val="28"/>
          <w:szCs w:val="28"/>
        </w:rPr>
        <w:t xml:space="preserve">13、投标分项报价表</w:t>
      </w:r>
      <w:bookmarkEnd w:id="33"/>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13.1投标人应根据投标报价要求在投标分项报价表中列明各项投标单价、总价等，未全部列示的作无效响应处理。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13.2投标文件中的单价和总价无特殊规定的采用人民币报价，以元为单位标注。招标文件中另有规定的按规定执行。</w:t>
      </w:r>
      <w:r/>
    </w:p>
    <w:p>
      <w:pPr>
        <w:pStyle w:val="792"/>
        <w:ind w:firstLine="562"/>
        <w:jc w:val="left"/>
        <w:spacing w:before="0" w:after="0" w:line="500" w:lineRule="exact"/>
        <w:rPr>
          <w:rFonts w:hint="eastAsia" w:ascii="宋体" w:hAnsi="宋体" w:eastAsia="宋体" w:cs="宋体"/>
          <w:sz w:val="28"/>
          <w:szCs w:val="28"/>
        </w:rPr>
        <w:outlineLvl w:val="1"/>
      </w:pPr>
      <w:r/>
      <w:bookmarkStart w:id="34" w:name="_Toc32373"/>
      <w:r>
        <w:rPr>
          <w:rFonts w:hint="eastAsia" w:ascii="宋体" w:hAnsi="宋体" w:eastAsia="宋体" w:cs="宋体"/>
          <w:sz w:val="28"/>
          <w:szCs w:val="28"/>
        </w:rPr>
        <w:t xml:space="preserve">14、技术要求响应及偏离表、商务要求响应及偏离表</w:t>
      </w:r>
      <w:bookmarkEnd w:id="3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14.1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需对招标文件中的技术要求与商务要求逐项作出响应或偏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14.2投标人可在投标文件中提供认为需要的其他技术文件或说明。</w:t>
      </w:r>
      <w:r/>
    </w:p>
    <w:p>
      <w:pPr>
        <w:pStyle w:val="792"/>
        <w:ind w:firstLine="562"/>
        <w:jc w:val="left"/>
        <w:spacing w:before="0" w:after="0" w:line="500" w:lineRule="exact"/>
        <w:rPr>
          <w:rFonts w:hint="eastAsia" w:ascii="宋体" w:hAnsi="宋体" w:eastAsia="宋体" w:cs="宋体"/>
          <w:sz w:val="28"/>
          <w:szCs w:val="28"/>
        </w:rPr>
        <w:outlineLvl w:val="1"/>
      </w:pPr>
      <w:r/>
      <w:bookmarkStart w:id="35" w:name="_Toc8422"/>
      <w:r>
        <w:rPr>
          <w:rFonts w:hint="eastAsia" w:ascii="宋体" w:hAnsi="宋体" w:eastAsia="宋体" w:cs="宋体"/>
          <w:sz w:val="28"/>
          <w:szCs w:val="28"/>
        </w:rPr>
        <w:t xml:space="preserve">15、服务承诺、培训计划、人员安排及其他</w:t>
      </w:r>
      <w:bookmarkEnd w:id="3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15.1投标人需根据招标文件要求提供有关售后服务的管理制度，售后服务机构的分布情况，售后服务人员的数量、素质、技术水平及售后服务的反应能力等。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15.2投标人需根据招标文件要求提供培训计划、人员安排等。</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15.3投标人需根据招标文件要求提供所投标的主要组成部分、功能设计、实现思路及关键技术等。</w:t>
      </w:r>
      <w:r/>
    </w:p>
    <w:p>
      <w:pPr>
        <w:pStyle w:val="792"/>
        <w:ind w:firstLine="562"/>
        <w:jc w:val="left"/>
        <w:spacing w:before="0" w:after="0" w:line="500" w:lineRule="exact"/>
        <w:rPr>
          <w:rFonts w:hint="eastAsia" w:ascii="宋体" w:hAnsi="宋体" w:eastAsia="宋体" w:cs="宋体"/>
          <w:sz w:val="28"/>
          <w:szCs w:val="28"/>
        </w:rPr>
        <w:outlineLvl w:val="1"/>
      </w:pPr>
      <w:r/>
      <w:bookmarkStart w:id="36" w:name="_Toc22502"/>
      <w:r>
        <w:rPr>
          <w:rFonts w:hint="eastAsia" w:ascii="宋体" w:hAnsi="宋体" w:eastAsia="宋体" w:cs="宋体"/>
          <w:sz w:val="28"/>
          <w:szCs w:val="28"/>
        </w:rPr>
        <w:t xml:space="preserve">16、投标函和开标一览表</w:t>
      </w:r>
      <w:bookmarkEnd w:id="36"/>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16.1投标人应按照招标文件中提供的格式完整、正确填写投标函、开标一览表。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16.2对于采用货币报价的项目，开标一览表中的投标总报价应与投标分项报价表中的投标总报价一致，如不一致，不做无效投标处理，但评标时以开标一览表中价格为准。</w:t>
      </w:r>
      <w:r/>
    </w:p>
    <w:p>
      <w:pPr>
        <w:pStyle w:val="792"/>
        <w:ind w:firstLine="562"/>
        <w:jc w:val="left"/>
        <w:spacing w:before="0" w:after="0" w:line="500" w:lineRule="exact"/>
        <w:rPr>
          <w:rFonts w:hint="eastAsia" w:ascii="宋体" w:hAnsi="宋体" w:eastAsia="宋体" w:cs="宋体"/>
          <w:sz w:val="28"/>
          <w:szCs w:val="28"/>
        </w:rPr>
        <w:outlineLvl w:val="1"/>
      </w:pPr>
      <w:r/>
      <w:bookmarkStart w:id="37" w:name="_Toc158"/>
      <w:r>
        <w:rPr>
          <w:rFonts w:hint="eastAsia" w:ascii="宋体" w:hAnsi="宋体" w:eastAsia="宋体" w:cs="宋体"/>
          <w:sz w:val="28"/>
          <w:szCs w:val="28"/>
        </w:rPr>
        <w:t xml:space="preserve">17、投标有效期</w:t>
      </w:r>
      <w:bookmarkEnd w:id="37"/>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17.1投标有效期为招标文件规定的开标之日后六十（60）天。投标有效期比规定短的将被视为未实质性响应招标文件而予以拒绝。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17.2在特殊情况下，代理公司于原投标有效期满之前，可向投标人提出延长投标有效期的要求。这种要求与答复均应采用书面形式。投标人可以拒绝代理公司的这一要求而放弃投标，同意延长投标有效期的投标人既不能要求也不允许修改其投标文件。受投标有效期约束的所有权利与义务均延长至新的有效期。</w:t>
      </w:r>
      <w:r/>
    </w:p>
    <w:p>
      <w:pPr>
        <w:pStyle w:val="791"/>
        <w:spacing w:before="0" w:after="0" w:line="500" w:lineRule="exact"/>
        <w:rPr>
          <w:rFonts w:hint="eastAsia" w:ascii="宋体" w:hAnsi="宋体" w:eastAsia="宋体" w:cs="宋体"/>
          <w:b w:val="0"/>
        </w:rPr>
        <w:outlineLvl w:val="0"/>
      </w:pPr>
      <w:r/>
      <w:bookmarkStart w:id="38" w:name="_Toc25404"/>
      <w:r>
        <w:rPr>
          <w:rFonts w:hint="eastAsia" w:ascii="宋体" w:hAnsi="宋体" w:eastAsia="宋体" w:cs="宋体"/>
          <w:b w:val="0"/>
        </w:rPr>
        <w:t xml:space="preserve">四、投标文件递交</w:t>
      </w:r>
      <w:bookmarkEnd w:id="38"/>
      <w:r/>
      <w:r/>
    </w:p>
    <w:p>
      <w:pPr>
        <w:pStyle w:val="792"/>
        <w:ind w:firstLine="562"/>
        <w:jc w:val="left"/>
        <w:spacing w:before="0" w:after="0" w:line="500" w:lineRule="exact"/>
        <w:rPr>
          <w:rFonts w:hint="eastAsia" w:ascii="宋体" w:hAnsi="宋体" w:eastAsia="宋体" w:cs="宋体"/>
          <w:sz w:val="28"/>
          <w:szCs w:val="28"/>
        </w:rPr>
        <w:outlineLvl w:val="1"/>
      </w:pPr>
      <w:r/>
      <w:bookmarkStart w:id="39" w:name="_Toc4929"/>
      <w:r>
        <w:rPr>
          <w:rFonts w:hint="eastAsia" w:ascii="宋体" w:hAnsi="宋体" w:eastAsia="宋体" w:cs="宋体"/>
          <w:sz w:val="28"/>
          <w:szCs w:val="28"/>
        </w:rPr>
        <w:t xml:space="preserve">18、电子投标文件的递交</w:t>
      </w:r>
      <w:bookmarkEnd w:id="3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18.1投标人应当按照《操作手册》规定，在投标截止时间前制作并递交（上传）电子投标文件。</w:t>
      </w:r>
      <w:r/>
    </w:p>
    <w:p>
      <w:pPr>
        <w:pStyle w:val="792"/>
        <w:ind w:firstLine="562"/>
        <w:jc w:val="left"/>
        <w:spacing w:before="0" w:after="0" w:line="500" w:lineRule="exact"/>
        <w:rPr>
          <w:rFonts w:hint="eastAsia" w:ascii="宋体" w:hAnsi="宋体" w:eastAsia="宋体" w:cs="宋体"/>
          <w:sz w:val="28"/>
          <w:szCs w:val="28"/>
        </w:rPr>
        <w:outlineLvl w:val="1"/>
      </w:pPr>
      <w:r/>
      <w:bookmarkStart w:id="40" w:name="_Toc28934"/>
      <w:r>
        <w:rPr>
          <w:rFonts w:hint="eastAsia" w:ascii="宋体" w:hAnsi="宋体" w:eastAsia="宋体" w:cs="宋体"/>
          <w:sz w:val="28"/>
          <w:szCs w:val="28"/>
        </w:rPr>
        <w:t xml:space="preserve">19、投标截止时间</w:t>
      </w:r>
      <w:bookmarkEnd w:id="4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19.1投标人递交（上传）电子投标文件的时间不得迟于招标公告中规定的投标截止时间。</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投标人应充分考虑计算机硬件、软件及网络环境等风险因素，如因投标人自身原因造成电子投标文件递交（上传）不成功的按照本招标文件第二章第27.1条规定做无效投标处理。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19.2采购人和代理公司可以按照规定，通过修改招标文件酌情延长投标截止时间，在此情况下，投标人的所有权利和义务以及投标人受制的截止时间均应以延长后新的截止时间为准。</w:t>
      </w:r>
      <w:r/>
    </w:p>
    <w:p>
      <w:pPr>
        <w:pStyle w:val="792"/>
        <w:ind w:firstLine="562"/>
        <w:jc w:val="left"/>
        <w:spacing w:before="0" w:after="0" w:line="500" w:lineRule="exact"/>
        <w:rPr>
          <w:rFonts w:hint="eastAsia" w:ascii="宋体" w:hAnsi="宋体" w:eastAsia="宋体" w:cs="宋体"/>
          <w:sz w:val="28"/>
          <w:szCs w:val="28"/>
        </w:rPr>
        <w:outlineLvl w:val="1"/>
      </w:pPr>
      <w:r/>
      <w:bookmarkStart w:id="41" w:name="_Toc28139"/>
      <w:r>
        <w:rPr>
          <w:rFonts w:hint="eastAsia" w:ascii="宋体" w:hAnsi="宋体" w:eastAsia="宋体" w:cs="宋体"/>
          <w:sz w:val="28"/>
          <w:szCs w:val="28"/>
        </w:rPr>
        <w:t xml:space="preserve">20、投标文件的拒收</w:t>
      </w:r>
      <w:bookmarkEnd w:id="41"/>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20.1 代理公司拒绝接收在招标文件规定的投标截止时间后递交（上传）的任何投标文件。</w:t>
      </w:r>
      <w:r/>
    </w:p>
    <w:p>
      <w:pPr>
        <w:pStyle w:val="792"/>
        <w:ind w:firstLine="562"/>
        <w:jc w:val="left"/>
        <w:spacing w:before="0" w:after="0" w:line="500" w:lineRule="exact"/>
        <w:rPr>
          <w:rFonts w:hint="eastAsia" w:ascii="宋体" w:hAnsi="宋体" w:eastAsia="宋体" w:cs="宋体"/>
          <w:sz w:val="28"/>
          <w:szCs w:val="28"/>
        </w:rPr>
        <w:outlineLvl w:val="1"/>
      </w:pPr>
      <w:r/>
      <w:bookmarkStart w:id="42" w:name="_Toc21904"/>
      <w:r>
        <w:rPr>
          <w:rFonts w:hint="eastAsia" w:ascii="宋体" w:hAnsi="宋体" w:eastAsia="宋体" w:cs="宋体"/>
          <w:sz w:val="28"/>
          <w:szCs w:val="28"/>
        </w:rPr>
        <w:t xml:space="preserve">21、投标文件的撤回和修改</w:t>
      </w:r>
      <w:bookmarkEnd w:id="42"/>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21.1投标人可在投标截止时间前，撤回其电子投标文件，具体操作方法见《操作手册》。投标人撤回电子投标文件的，则认为其不再参与本项目投标活动。</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21.2投标人可在投标截止时间前，对其电子投标文件进行修改，具体操作方法见《操作手册》。在投标截止时间之后，投标人不得对其电子投标文件做任何修改。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21.3在投标截止时间至招标文件中规定的投标有效期满之间的这段时间内，投标人不得撤回其投标。</w:t>
      </w:r>
      <w:r/>
    </w:p>
    <w:p>
      <w:pPr>
        <w:pStyle w:val="791"/>
        <w:spacing w:before="0" w:after="0" w:line="500" w:lineRule="exact"/>
        <w:rPr>
          <w:rFonts w:hint="eastAsia" w:ascii="宋体" w:hAnsi="宋体" w:eastAsia="宋体" w:cs="宋体"/>
          <w:b w:val="0"/>
        </w:rPr>
        <w:outlineLvl w:val="0"/>
      </w:pPr>
      <w:r/>
      <w:bookmarkStart w:id="43" w:name="_Toc24785"/>
      <w:r>
        <w:rPr>
          <w:rFonts w:hint="eastAsia" w:ascii="宋体" w:hAnsi="宋体" w:eastAsia="宋体" w:cs="宋体"/>
          <w:b w:val="0"/>
        </w:rPr>
        <w:t xml:space="preserve">五、开标与评标</w:t>
      </w:r>
      <w:bookmarkEnd w:id="43"/>
      <w:r/>
      <w:r/>
    </w:p>
    <w:p>
      <w:pPr>
        <w:pStyle w:val="792"/>
        <w:ind w:firstLine="562"/>
        <w:jc w:val="left"/>
        <w:spacing w:before="0" w:after="0" w:line="500" w:lineRule="exact"/>
        <w:rPr>
          <w:rFonts w:hint="eastAsia" w:ascii="宋体" w:hAnsi="宋体" w:eastAsia="宋体" w:cs="宋体"/>
          <w:sz w:val="28"/>
          <w:szCs w:val="28"/>
        </w:rPr>
        <w:outlineLvl w:val="1"/>
      </w:pPr>
      <w:r/>
      <w:bookmarkStart w:id="44" w:name="_Toc8431"/>
      <w:r>
        <w:rPr>
          <w:rFonts w:hint="eastAsia" w:ascii="宋体" w:hAnsi="宋体" w:eastAsia="宋体" w:cs="宋体"/>
          <w:sz w:val="28"/>
          <w:szCs w:val="28"/>
        </w:rPr>
        <w:t xml:space="preserve">22、开标</w:t>
      </w:r>
      <w:bookmarkEnd w:id="4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22.1代理公司将在招标公告中规定的时间和地点组织公开开标。投标人应当按时参加开标活动，并在“苏采云”系统规定的时间内对投标文件进行解密。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22.2开标仪式由代理公司组织。“苏采云”系统将自动对项目进行开标，并宣布各投标人名称和投标价格。</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22.3投标人在开标过程中涉及的投标文件解密、开标结果确认等工作，应当按照《操作手册》规定执行。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22.4投标人如果对开标过程和开标记录有疑义，应当按照《操作手册》规定提出，未在“苏采云”系统《开标记录表》宣布后5分钟内提出的，视同认可开标结果。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22.5 投标人未参加开标的，视同认可开标结果。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22.6 投标人在开、评标全过程中应</w:t>
      </w:r>
      <w:r>
        <w:rPr>
          <w:rFonts w:hint="eastAsia" w:ascii="宋体" w:hAnsi="宋体" w:eastAsia="宋体" w:cs="宋体"/>
          <w:sz w:val="24"/>
          <w:szCs w:val="24"/>
          <w:lang w:eastAsia="zh-CN"/>
        </w:rPr>
        <w:t xml:space="preserve">保持通信畅通</w:t>
      </w:r>
      <w:r>
        <w:rPr>
          <w:rFonts w:hint="eastAsia" w:ascii="宋体" w:hAnsi="宋体" w:eastAsia="宋体" w:cs="宋体"/>
          <w:sz w:val="24"/>
          <w:szCs w:val="24"/>
        </w:rPr>
        <w:t xml:space="preserve">，及时登录“苏采云”系统查阅、答复相关信息，并安排专人与代理公司及评委会联系。</w:t>
      </w:r>
      <w:r/>
    </w:p>
    <w:p>
      <w:pPr>
        <w:pStyle w:val="792"/>
        <w:ind w:firstLine="562"/>
        <w:jc w:val="left"/>
        <w:spacing w:before="0" w:after="0" w:line="500" w:lineRule="exact"/>
        <w:rPr>
          <w:rFonts w:hint="eastAsia" w:ascii="宋体" w:hAnsi="宋体" w:eastAsia="宋体" w:cs="宋体"/>
          <w:sz w:val="28"/>
          <w:szCs w:val="28"/>
        </w:rPr>
        <w:outlineLvl w:val="1"/>
      </w:pPr>
      <w:r/>
      <w:bookmarkStart w:id="45" w:name="_Toc416"/>
      <w:r>
        <w:rPr>
          <w:rFonts w:hint="eastAsia" w:ascii="宋体" w:hAnsi="宋体" w:eastAsia="宋体" w:cs="宋体"/>
          <w:sz w:val="28"/>
          <w:szCs w:val="28"/>
        </w:rPr>
        <w:t xml:space="preserve">23、评标委员会</w:t>
      </w:r>
      <w:bookmarkEnd w:id="4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23.1开标后，代理公司将组织评委会进行评标。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23.2评委会由采购人代表和有关技术、经济等方面的评审专家组成，且人员构成符合政府采购有关规定。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23.3评委会按照采购文件规定的评审程序、评审方法和评审标准进行独立评审并确定中标候选人。</w:t>
      </w:r>
      <w:r/>
    </w:p>
    <w:p>
      <w:pPr>
        <w:pStyle w:val="792"/>
        <w:ind w:firstLine="562"/>
        <w:jc w:val="left"/>
        <w:spacing w:before="0" w:after="0" w:line="500" w:lineRule="exact"/>
        <w:rPr>
          <w:rFonts w:hint="eastAsia" w:ascii="宋体" w:hAnsi="宋体" w:eastAsia="宋体" w:cs="宋体"/>
          <w:sz w:val="28"/>
          <w:szCs w:val="28"/>
        </w:rPr>
        <w:outlineLvl w:val="1"/>
      </w:pPr>
      <w:r/>
      <w:bookmarkStart w:id="46" w:name="_Toc26719"/>
      <w:r>
        <w:rPr>
          <w:rFonts w:hint="eastAsia" w:ascii="宋体" w:hAnsi="宋体" w:eastAsia="宋体" w:cs="宋体"/>
          <w:sz w:val="28"/>
          <w:szCs w:val="28"/>
        </w:rPr>
        <w:t xml:space="preserve">24、评标过程的保密与公正</w:t>
      </w:r>
      <w:bookmarkEnd w:id="46"/>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24.1</w:t>
      </w:r>
      <w:r>
        <w:rPr>
          <w:rFonts w:hint="eastAsia" w:ascii="宋体" w:hAnsi="宋体" w:eastAsia="宋体" w:cs="宋体"/>
          <w:sz w:val="24"/>
          <w:szCs w:val="24"/>
          <w:lang w:eastAsia="zh-CN"/>
        </w:rPr>
        <w:t xml:space="preserve">凡</w:t>
      </w:r>
      <w:r>
        <w:rPr>
          <w:rFonts w:hint="eastAsia" w:ascii="宋体" w:hAnsi="宋体" w:eastAsia="宋体" w:cs="宋体"/>
          <w:sz w:val="24"/>
          <w:szCs w:val="24"/>
        </w:rPr>
        <w:t xml:space="preserve">与审查、澄清、评价和比较投标的有关资料以及投标建议等，采购人、评审专家、代理公司均不得向投标人或与评标无关的其他人员透露。</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24.2在评标过程中，投标人不得以任何行为影响评标过程，否则其投标文件将被作为无效投标文件。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24.3代理公司和评委会不向未中标的投标人解释未中标原因，也不公布评标过程中的相关细节。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24.4采用综合评分法的项目，未中标的投标人可于中标结果公告期限届满之日起通过“苏采云”系统查看自己的评审得分及排序情况。</w:t>
      </w:r>
      <w:r/>
    </w:p>
    <w:p>
      <w:pPr>
        <w:pStyle w:val="792"/>
        <w:ind w:firstLine="562"/>
        <w:jc w:val="left"/>
        <w:spacing w:before="0" w:after="0" w:line="500" w:lineRule="exact"/>
        <w:rPr>
          <w:rFonts w:hint="eastAsia" w:ascii="宋体" w:hAnsi="宋体" w:eastAsia="宋体" w:cs="宋体"/>
          <w:sz w:val="28"/>
          <w:szCs w:val="28"/>
        </w:rPr>
        <w:outlineLvl w:val="1"/>
      </w:pPr>
      <w:r/>
      <w:bookmarkStart w:id="47" w:name="_Toc5597"/>
      <w:r>
        <w:rPr>
          <w:rFonts w:hint="eastAsia" w:ascii="宋体" w:hAnsi="宋体" w:eastAsia="宋体" w:cs="宋体"/>
          <w:sz w:val="28"/>
          <w:szCs w:val="28"/>
        </w:rPr>
        <w:t xml:space="preserve">25、投标文件的澄清</w:t>
      </w:r>
      <w:bookmarkEnd w:id="47"/>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25.1评标期间，评委会对投标文件中含义不明确、同类问题表述不一致或者有明显文字和计算错误的内容，有权要求投标人作出必要的澄清、说明或者补正。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投标人的澄清、说明或者补正应当采用书面形式，并加盖公章，或者由法定代表人（单位负责人）或其授权的代表人签字。投标人的澄清、说明或者补正不得超出投标文件的范围或者改变投标文件的实质性内容。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评委会并非对每个投标人都提出澄清、说明或者补正要求。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25.2需要投标人进行澄清、说明或者补正的，评委会将通过“苏采云”系统向投标人发出“澄清要求函”，接到“澄清要求函”的投标人应当按照要求在“苏采云”系统中提交“澄清响应函”并加盖CA电子公章。澄清、说明或者补正的内容作为投标文件的补充部分，具体操作方法见《操作手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25.3接到评委会澄清、说明或者补正要求的投标人如未按要求响应，其风险由投标人自行承担。</w:t>
      </w:r>
      <w:r/>
    </w:p>
    <w:p>
      <w:pPr>
        <w:pStyle w:val="792"/>
        <w:ind w:firstLine="562"/>
        <w:jc w:val="left"/>
        <w:spacing w:before="0" w:after="0" w:line="500" w:lineRule="exact"/>
        <w:rPr>
          <w:rFonts w:hint="eastAsia" w:ascii="宋体" w:hAnsi="宋体" w:eastAsia="宋体" w:cs="宋体"/>
          <w:sz w:val="28"/>
          <w:szCs w:val="28"/>
        </w:rPr>
        <w:outlineLvl w:val="1"/>
      </w:pPr>
      <w:r/>
      <w:bookmarkStart w:id="48" w:name="_Toc13217"/>
      <w:r>
        <w:rPr>
          <w:rFonts w:hint="eastAsia" w:ascii="宋体" w:hAnsi="宋体" w:eastAsia="宋体" w:cs="宋体"/>
          <w:sz w:val="28"/>
          <w:szCs w:val="28"/>
        </w:rPr>
        <w:t xml:space="preserve">26、对投标文件的初审</w:t>
      </w:r>
      <w:bookmarkEnd w:id="48"/>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26.1投标文件初审分为资格审查和符合性审查。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（1）资格审查：依据法律法规和招标文件的规定，由采购人对投标文件中的资格证明文件进行审查。资格审查的结论，采购人以书面形式向评委会进行反馈。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bCs/>
          <w:sz w:val="24"/>
        </w:rPr>
        <w:t xml:space="preserve">采购人在进行资格性审查的同时，将在“信用中国”网</w:t>
      </w:r>
      <w:r>
        <w:rPr>
          <w:rFonts w:hint="eastAsia" w:ascii="宋体" w:hAnsi="宋体" w:eastAsia="宋体" w:cs="宋体"/>
          <w:sz w:val="24"/>
          <w:szCs w:val="24"/>
        </w:rPr>
        <w:t xml:space="preserve">（www.creditchina.gov.</w:t>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cn）、中国政府采购网（www.ccgp.gov.cn）查询投标人的信用记录，以确定投标人是否具备投标资格，查询结果留存并归档。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接受联合体的项目，两个以上的自然人、法人或者其他组织组成一个联合体，以一个投标人的身份共同参加政府采购活动的，联合体成员中任何一方存在不良信用记录的，视同联合体存在不良信用记录。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（2）符合性审查：评委会依据招标文件的规定，从投标文件的有效性、完整性和对招标文件的响应程度进行审查，以确定其是否对招标文件的实质性要求作出响应。</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未通过资格审查或符合性审查的投标人，将在“苏采云”系统中告知其未通过资格审查或符合性审查的原因，评审结束后，将不再告知。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26.2在详细评标之前，评委会将首先审查每份投标文件是否实质性响应了招标文件的要求。实质性响应的投标应当是与招标文件要求的全部条款、条件和规格相符，没有重大偏离或保留的投标。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招标文件规定的实质性要求存在负偏离，或者在实质上与招标文件不一致，而且限制了合同中买方和代理公司的权利或投标人的义务，纠正这些偏离或保留将会对其他实质性响应要求的投标人的竞争地位产生不公正的影响。重大偏离的认定需经过评委会以少数服从多数的原则作出结论。评委会决定投标文件的响应性只根据投标文件本身的内容，而不寻求外部的证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26.3如果投标文件实质上没有响应招标文件的要求，评委会将予以拒绝，投标人不得通过修改或撤销不符合要求的偏离或保留而使其投标成为实质性响应的投标。</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26.4评委会将对确定为实质性响应的投标进行进一步审核，看其是否有计算上或累加上的算术错误，修正错误的原则如下：</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（1）投标文件中开标一览表内容与投标文件中相应内容不一致的，以开标一览表为准。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（2）大写金额和小写金额不一致的，以大写金额为准。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（3）单价金额小数点或者百分比有明显错位的，以开标一览表的总价为准，并修改单价。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（4）总价金额与按单价汇总金额不一致的，以单价金额计算结果为准。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同时出现两种以上错误的，按照前款规定的顺序修正。</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26.5评委会将按上述修正错误的方法调整投标文件中的投标报价，并通过“苏采云”系统告知投标人，调整后的价格对投标人具有约束力。如果投标人不接受修正后的价格，则其投标将被拒绝。</w:t>
      </w:r>
      <w:r/>
    </w:p>
    <w:p>
      <w:pPr>
        <w:pStyle w:val="792"/>
        <w:ind w:firstLine="562"/>
        <w:jc w:val="left"/>
        <w:spacing w:before="0" w:after="0" w:line="500" w:lineRule="exact"/>
        <w:rPr>
          <w:rFonts w:hint="eastAsia" w:ascii="宋体" w:hAnsi="宋体" w:eastAsia="宋体" w:cs="宋体"/>
          <w:sz w:val="28"/>
          <w:szCs w:val="28"/>
        </w:rPr>
        <w:outlineLvl w:val="1"/>
      </w:pPr>
      <w:r/>
      <w:bookmarkStart w:id="49" w:name="_Toc17745"/>
      <w:r>
        <w:rPr>
          <w:rFonts w:hint="eastAsia" w:ascii="宋体" w:hAnsi="宋体" w:eastAsia="宋体" w:cs="宋体"/>
          <w:sz w:val="28"/>
          <w:szCs w:val="28"/>
        </w:rPr>
        <w:t xml:space="preserve">27、无效投标条款和废标条款</w:t>
      </w:r>
      <w:bookmarkEnd w:id="4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27.1无效投标条款：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（1）投标人未按照招标文件要求递交（上传）电子投标文件的。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（2）投标人在“苏采云”系统规定的时间内未成功解密电子投标文件的。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（3）投标人不具备招标文件中规定的资格要求的。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（5）投标人提交两个（含两个）以上不同的投标报价的。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（6）投标人的报价超过了采购预算或者最高限价的。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评委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（8）不符合招标文件中规定的实质性要求和条件的（本招标文件中斜体且有下划线部分为实质性要求和条件）。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（9）本项目采购产品（如有）被财政部、</w:t>
      </w:r>
      <w:r>
        <w:rPr>
          <w:rFonts w:hint="eastAsia" w:ascii="宋体" w:hAnsi="宋体" w:eastAsia="宋体" w:cs="宋体"/>
          <w:sz w:val="24"/>
          <w:szCs w:val="24"/>
          <w:lang w:eastAsia="zh-CN"/>
        </w:rPr>
        <w:t xml:space="preserve">国家发展改革委</w:t>
      </w:r>
      <w:r>
        <w:rPr>
          <w:rFonts w:hint="eastAsia" w:ascii="宋体" w:hAnsi="宋体" w:eastAsia="宋体" w:cs="宋体"/>
          <w:sz w:val="24"/>
          <w:szCs w:val="24"/>
        </w:rPr>
        <w:t xml:space="preserve">、生态环境部等列入“节能产品品目清单”“环境标志产品品目清单”强制采购范围，而投标人所投标产品不在强制采购范围内或者未按要求提供国家确定的认证机构出具的、处于有效期之内的节能产品认证证书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（10）投标人未通过符合性审查的。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（11）投标文件含有采购人不能接受的附加条件的。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（12）投标文件未按照招标文件要求加盖公章（CA电子公章）的。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（13）其他法律、法规及本招标文件规定的属于无效投标的情形。</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27.2 有下列情形之一的，视为投标人串通投标，投标无效：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（3）不同投标人的投标文件载明的项目管理成员或者联系人员为同一人。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（5）不同投标人的投标文件相互混装。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27.3废标条款：</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（1）因“苏采云”系统故障原因造成开标不成功的。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（2）评委会认定招标文件存在歧义、重大缺陷导致评审工作无法进行的。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（3）符合专业条件的投标人或者对招标文件做实质响应的投标人不足三家的。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（4）出现影响采购公正的违法、违规行为的。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（5）因重大变故，采购任务取消的。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27.4出现投标截止时间结束后参加投标的投标人或者在评标期间对招标文件做出实质响应的投标人不足三家情况的，按照政府采购相关规定执行。</w:t>
      </w:r>
      <w:r/>
    </w:p>
    <w:p>
      <w:pPr>
        <w:pStyle w:val="791"/>
        <w:spacing w:before="0" w:after="0" w:line="500" w:lineRule="exact"/>
        <w:rPr>
          <w:rFonts w:hint="eastAsia" w:ascii="宋体" w:hAnsi="宋体" w:eastAsia="宋体" w:cs="宋体"/>
          <w:b w:val="0"/>
        </w:rPr>
        <w:outlineLvl w:val="0"/>
      </w:pPr>
      <w:r/>
      <w:bookmarkStart w:id="50" w:name="_Toc30265"/>
      <w:r>
        <w:rPr>
          <w:rFonts w:hint="eastAsia" w:ascii="宋体" w:hAnsi="宋体" w:eastAsia="宋体" w:cs="宋体"/>
          <w:b w:val="0"/>
        </w:rPr>
        <w:t xml:space="preserve">六、定标</w:t>
      </w:r>
      <w:bookmarkEnd w:id="50"/>
      <w:r/>
      <w:r/>
    </w:p>
    <w:p>
      <w:pPr>
        <w:pStyle w:val="792"/>
        <w:ind w:firstLine="562"/>
        <w:jc w:val="left"/>
        <w:spacing w:before="0" w:after="0" w:line="500" w:lineRule="exact"/>
        <w:rPr>
          <w:rFonts w:hint="eastAsia" w:ascii="宋体" w:hAnsi="宋体" w:eastAsia="宋体" w:cs="宋体"/>
          <w:sz w:val="28"/>
          <w:szCs w:val="28"/>
        </w:rPr>
        <w:outlineLvl w:val="1"/>
      </w:pPr>
      <w:r/>
      <w:bookmarkStart w:id="51" w:name="_Toc31941"/>
      <w:r>
        <w:rPr>
          <w:rFonts w:hint="eastAsia" w:ascii="宋体" w:hAnsi="宋体" w:eastAsia="宋体" w:cs="宋体"/>
          <w:sz w:val="28"/>
          <w:szCs w:val="28"/>
        </w:rPr>
        <w:t xml:space="preserve">28、确定中标单位</w:t>
      </w:r>
      <w:bookmarkEnd w:id="51"/>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28.1中标候选人的选取原则和数量详见招标文件第五章规定。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28.2采购人应根据评委会推荐的中标候选人确定中标人。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28.3代理公司将在江苏政府采购网发布中标公告，公告期限为1个工作日。</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28.4若有充分证据证明，中标人存在下列情形之一的，一经查实，将被取消中标资格：</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（1）提供虚假材料谋取中标的。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（2）向采购人、采购中心行贿或者提供其他不正当利益的。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（3）属于本文件规定的无效条件，但在评标过程中又未被评委会发现的。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（4）与采购人或者其他投标人恶意串通的。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（5）采取不正当手段诋毁、排挤其他投标人的。</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28.5 有下列情形之一的，视为投标人串通投标，投标无效：</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（1）不同投标人的投标文件由同一单位或者个人编制。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（2）不同投标人委托同一单位或者个人办理投标事宜。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 不同投标人的投标文件载明的项目管理成员或者联系人员为同一人。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（4）不同投标人的投标文件异常一致或者投标报价呈规律性差异。</w:t>
      </w:r>
      <w:r/>
    </w:p>
    <w:p>
      <w:pPr>
        <w:pStyle w:val="792"/>
        <w:ind w:firstLine="562"/>
        <w:jc w:val="left"/>
        <w:spacing w:before="0" w:after="0" w:line="500" w:lineRule="exact"/>
        <w:rPr>
          <w:rFonts w:hint="eastAsia" w:ascii="宋体" w:hAnsi="宋体" w:eastAsia="宋体" w:cs="宋体"/>
          <w:sz w:val="28"/>
          <w:szCs w:val="28"/>
        </w:rPr>
        <w:outlineLvl w:val="1"/>
      </w:pPr>
      <w:r/>
      <w:bookmarkStart w:id="52" w:name="_Toc31684"/>
      <w:r>
        <w:rPr>
          <w:rFonts w:hint="eastAsia" w:ascii="宋体" w:hAnsi="宋体" w:eastAsia="宋体" w:cs="宋体"/>
          <w:sz w:val="28"/>
          <w:szCs w:val="28"/>
        </w:rPr>
        <w:t xml:space="preserve">29、中标通知书</w:t>
      </w:r>
      <w:bookmarkEnd w:id="52"/>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29.1 中标结果确定后，代理公司将向中标人发出中标通知书。请中标人在中标结果公告届满之日起30日内，登录“苏采云”系统及时领取（下载）中标通知书。因系统存储空间有限，自中标结果公告届满之日起30日后，“苏采云”系统不再保证提供下载中标通知书服务，因未及时下载造成的不利后果由中标人自行承担。</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29.2中标通知书将作为政府采购合同的一个组成部分。对采购人和中标人均具有法律效力。中标通知书发出后，采购人改变中标结果的，或者中标人放弃中标项目的，应当依法承担法律责任。</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29.3 中标人应在中标后七个工作日内，向采购人和代理公司各提供</w:t>
      </w:r>
      <w:r>
        <w:rPr>
          <w:rFonts w:hint="eastAsia" w:ascii="宋体" w:hAnsi="宋体" w:eastAsia="宋体" w:cs="宋体"/>
          <w:b/>
          <w:bCs/>
          <w:sz w:val="24"/>
          <w:szCs w:val="24"/>
        </w:rPr>
        <w:t xml:space="preserve">一正四副</w:t>
      </w:r>
      <w:r>
        <w:rPr>
          <w:rFonts w:hint="eastAsia" w:ascii="宋体" w:hAnsi="宋体" w:eastAsia="宋体" w:cs="宋体"/>
          <w:sz w:val="24"/>
          <w:szCs w:val="24"/>
        </w:rPr>
        <w:t xml:space="preserve">与电子投标文件一致的纸质打印胶装投标文件，封面、骑缝需加盖公章。</w:t>
      </w:r>
      <w:r/>
    </w:p>
    <w:p>
      <w:pPr>
        <w:pStyle w:val="791"/>
        <w:spacing w:before="0" w:after="0" w:line="500" w:lineRule="exact"/>
        <w:rPr>
          <w:rFonts w:hint="eastAsia" w:ascii="宋体" w:hAnsi="宋体" w:eastAsia="宋体" w:cs="宋体"/>
          <w:b w:val="0"/>
        </w:rPr>
        <w:outlineLvl w:val="0"/>
      </w:pPr>
      <w:r/>
      <w:bookmarkStart w:id="53" w:name="_Toc27539"/>
      <w:r>
        <w:rPr>
          <w:rFonts w:hint="eastAsia" w:ascii="宋体" w:hAnsi="宋体" w:eastAsia="宋体" w:cs="宋体"/>
          <w:b w:val="0"/>
        </w:rPr>
        <w:t xml:space="preserve">七、授予合同</w:t>
      </w:r>
      <w:bookmarkEnd w:id="53"/>
      <w:r/>
      <w:r/>
    </w:p>
    <w:p>
      <w:pPr>
        <w:pStyle w:val="792"/>
        <w:ind w:firstLine="562"/>
        <w:jc w:val="left"/>
        <w:spacing w:before="0" w:after="0" w:line="500" w:lineRule="exact"/>
        <w:rPr>
          <w:rFonts w:hint="eastAsia" w:ascii="宋体" w:hAnsi="宋体" w:eastAsia="宋体" w:cs="宋体"/>
          <w:sz w:val="28"/>
          <w:szCs w:val="28"/>
        </w:rPr>
        <w:outlineLvl w:val="1"/>
      </w:pPr>
      <w:r/>
      <w:bookmarkStart w:id="54" w:name="_Toc10163"/>
      <w:r>
        <w:rPr>
          <w:rFonts w:hint="eastAsia" w:ascii="宋体" w:hAnsi="宋体" w:eastAsia="宋体" w:cs="宋体"/>
          <w:sz w:val="28"/>
          <w:szCs w:val="28"/>
        </w:rPr>
        <w:t xml:space="preserve">30、签订合同</w:t>
      </w:r>
      <w:bookmarkEnd w:id="5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30.1 中标人应当在中标通知书发出之日起三十日内，按照招标文件和中标人投标文件的规定，与采购人签订政府采购合同。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30.2招标文件、中标人的投标文件及招标过程中有关澄清、承诺等文件均应作为合同附件。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30.3签订合同后，中标人不得将合同标的转包。未经采购人同意，中标人也不得采用分包的形式履行合同，否则采购人有权终止合同。转包或分包造成采购人损失的，中标人应承担相应赔偿责任。</w:t>
      </w:r>
      <w:r/>
    </w:p>
    <w:p>
      <w:pPr>
        <w:pStyle w:val="792"/>
        <w:ind w:firstLine="562"/>
        <w:jc w:val="left"/>
        <w:spacing w:before="0" w:after="0" w:line="500" w:lineRule="exact"/>
        <w:rPr>
          <w:rFonts w:hint="eastAsia" w:ascii="宋体" w:hAnsi="宋体" w:eastAsia="宋体" w:cs="宋体"/>
          <w:sz w:val="28"/>
          <w:szCs w:val="28"/>
        </w:rPr>
        <w:outlineLvl w:val="1"/>
      </w:pPr>
      <w:r/>
      <w:bookmarkStart w:id="55" w:name="_Toc6877"/>
      <w:r>
        <w:rPr>
          <w:rFonts w:hint="eastAsia" w:ascii="宋体" w:hAnsi="宋体" w:eastAsia="宋体" w:cs="宋体"/>
          <w:sz w:val="28"/>
          <w:szCs w:val="28"/>
        </w:rPr>
        <w:t xml:space="preserve">31、合同标的的追加</w:t>
      </w:r>
      <w:bookmarkEnd w:id="5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货物、工程或者服务的，在不改变合同其他条款的前提下，可以按照《中华人民共和国政府采购法》第四十九条规定，与投标人协商签订补充合同，但所有补充合同的采购金额不得超过原合同采购金额的</w:t>
      </w:r>
      <w:r>
        <w:rPr>
          <w:rFonts w:hint="eastAsia" w:ascii="宋体" w:hAnsi="宋体" w:eastAsia="宋体" w:cs="宋体"/>
          <w:sz w:val="24"/>
          <w:szCs w:val="24"/>
          <w:lang w:eastAsia="zh-CN"/>
        </w:rPr>
        <w:t xml:space="preserve">10%</w:t>
      </w:r>
      <w:r>
        <w:rPr>
          <w:rFonts w:hint="eastAsia" w:ascii="宋体" w:hAnsi="宋体" w:eastAsia="宋体" w:cs="宋体"/>
          <w:sz w:val="24"/>
          <w:szCs w:val="24"/>
        </w:rPr>
        <w:t xml:space="preserve">。</w:t>
      </w:r>
      <w:r/>
    </w:p>
    <w:p>
      <w:pPr>
        <w:pStyle w:val="792"/>
        <w:ind w:firstLine="562"/>
        <w:jc w:val="left"/>
        <w:spacing w:before="0" w:after="0" w:line="500" w:lineRule="exact"/>
        <w:rPr>
          <w:rFonts w:hint="eastAsia" w:ascii="宋体" w:hAnsi="宋体" w:eastAsia="宋体" w:cs="宋体"/>
          <w:sz w:val="28"/>
          <w:szCs w:val="28"/>
        </w:rPr>
        <w:outlineLvl w:val="1"/>
      </w:pPr>
      <w:r/>
      <w:bookmarkStart w:id="56" w:name="_Toc11313"/>
      <w:r>
        <w:rPr>
          <w:rFonts w:hint="eastAsia" w:ascii="宋体" w:hAnsi="宋体" w:eastAsia="宋体" w:cs="宋体"/>
          <w:sz w:val="28"/>
          <w:szCs w:val="28"/>
        </w:rPr>
        <w:t xml:space="preserve">32、政府采购履约资金扶持政策</w:t>
      </w:r>
      <w:bookmarkEnd w:id="56"/>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32.1 中标人可凭政府采购合同办理融资贷款，详情请见江苏政府采购网“政采贷”专栏。</w:t>
      </w:r>
      <w:r/>
    </w:p>
    <w:p>
      <w:pPr>
        <w:pStyle w:val="791"/>
        <w:spacing w:before="0" w:after="0" w:line="500" w:lineRule="exact"/>
        <w:rPr>
          <w:rFonts w:hint="eastAsia" w:ascii="宋体" w:hAnsi="宋体" w:eastAsia="宋体" w:cs="宋体"/>
          <w:b w:val="0"/>
        </w:rPr>
        <w:outlineLvl w:val="0"/>
      </w:pPr>
      <w:r/>
      <w:bookmarkStart w:id="57" w:name="_Toc21356"/>
      <w:r>
        <w:rPr>
          <w:rFonts w:hint="eastAsia" w:ascii="宋体" w:hAnsi="宋体" w:eastAsia="宋体" w:cs="宋体"/>
          <w:b w:val="0"/>
        </w:rPr>
        <w:t xml:space="preserve">八、询问与质疑</w:t>
      </w:r>
      <w:bookmarkEnd w:id="57"/>
      <w:r/>
      <w:r/>
    </w:p>
    <w:p>
      <w:pPr>
        <w:pStyle w:val="792"/>
        <w:ind w:firstLine="562"/>
        <w:jc w:val="left"/>
        <w:spacing w:before="0" w:after="0" w:line="500" w:lineRule="exact"/>
        <w:rPr>
          <w:rFonts w:hint="eastAsia" w:ascii="宋体" w:hAnsi="宋体" w:eastAsia="宋体" w:cs="宋体"/>
          <w:sz w:val="28"/>
          <w:szCs w:val="28"/>
        </w:rPr>
        <w:outlineLvl w:val="1"/>
      </w:pPr>
      <w:r/>
      <w:bookmarkStart w:id="58" w:name="_Toc14601"/>
      <w:r>
        <w:rPr>
          <w:rFonts w:hint="eastAsia" w:ascii="宋体" w:hAnsi="宋体" w:eastAsia="宋体" w:cs="宋体"/>
          <w:sz w:val="28"/>
          <w:szCs w:val="28"/>
        </w:rPr>
        <w:t xml:space="preserve">33、询问</w:t>
      </w:r>
      <w:bookmarkEnd w:id="58"/>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33.1投标人对政府采购活动事项有疑问的，可以提出询问，采购人或者代理公司应当在3个工作日内对投标人依法提出的询问作出答复，但答复的内容不得涉及商业秘密。投标人提出的询问超出采购人对代理公司委托授权范围的，代理公司应当告知投标人向采购人提出。</w:t>
      </w:r>
      <w:r/>
    </w:p>
    <w:p>
      <w:pPr>
        <w:pStyle w:val="792"/>
        <w:ind w:firstLine="562"/>
        <w:jc w:val="left"/>
        <w:spacing w:before="0" w:after="0" w:line="500" w:lineRule="exact"/>
        <w:rPr>
          <w:rFonts w:hint="eastAsia" w:ascii="宋体" w:hAnsi="宋体" w:eastAsia="宋体" w:cs="宋体"/>
          <w:sz w:val="28"/>
          <w:szCs w:val="28"/>
        </w:rPr>
        <w:outlineLvl w:val="1"/>
      </w:pPr>
      <w:r/>
      <w:bookmarkStart w:id="59" w:name="_Toc28539"/>
      <w:r>
        <w:rPr>
          <w:rFonts w:hint="eastAsia" w:ascii="宋体" w:hAnsi="宋体" w:eastAsia="宋体" w:cs="宋体"/>
          <w:sz w:val="28"/>
          <w:szCs w:val="28"/>
        </w:rPr>
        <w:t xml:space="preserve">34、质疑提出</w:t>
      </w:r>
      <w:bookmarkEnd w:id="5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34.1提出质疑的投标人应当是参与所质疑项目采购活动的投标人。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34.2投标人认为采购文件、采购过程、采购结果使自己的权益受到损害的，可以在知道或者应知其权益受到损害之日（获取采购文件之日、中标公告发布之日）起七个工作日内以书面形式向采购人、代理公司提出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投标人应当在法定质疑期内一次性提出针对同一采购程序环节的质疑，投标人如在法定期限内对同一采购程序环节提出多次质疑的，采购人、代理公司将只对投标人第一次质疑作出答复。</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未依照采购公告要求获取采购文件的投标人，视为未参与该项目采购活动，不具备对该采购文件提出质疑的法定权利。</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34.3提出质疑时，必须坚持“实事求是”的原则，不能臆测。属于须由法定部门调查、侦查或先行作出相关认定的事项，质疑投标人应当依法申请具有法定职权的部门查清、认定，并将相关结果提供给采购人、代理公司。采购人、代理公司不具有法定调查、认定权限。</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34.4质疑函的接收方式为投标人书面原件提交。联系部门、联系电话和通讯地址详见招标文件第一章。质疑实行实名制，不得进行虚假、恶意质疑。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34.5 质疑函应当使用范本，详见招标文件第六章。投标人提出质疑应当提交质疑函和必要的证明材料，应当包括下列内容：</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（1）投标人的姓名或者名称、地址、邮编、联系人及联系电话；</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（2）质疑项目的名称、编号；</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（3）具体、明确的质疑事项和与质疑事项相关的请求；</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（4）事实依据；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（5）必要的法律依据；</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（6）提出质疑的日期；</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（7）必要的证明材料；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（8）营业执照复印件及授权委托书原件、法定代表人（单位负责人）身份证复印件、委托代理人身份证复印件。</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投标人为自然人的，应当由本人签字；投标人为法人或者其他组织的，应当由法定代表人、主要负责人，或者其委托代理人签字或者盖章，并加盖单位公章。</w:t>
      </w:r>
      <w:r/>
    </w:p>
    <w:p>
      <w:pPr>
        <w:pStyle w:val="792"/>
        <w:ind w:firstLine="562"/>
        <w:jc w:val="left"/>
        <w:spacing w:before="0" w:after="0" w:line="500" w:lineRule="exact"/>
        <w:rPr>
          <w:rFonts w:hint="eastAsia" w:ascii="宋体" w:hAnsi="宋体" w:eastAsia="宋体" w:cs="宋体"/>
          <w:sz w:val="24"/>
          <w:szCs w:val="24"/>
        </w:rPr>
        <w:outlineLvl w:val="1"/>
      </w:pPr>
      <w:r/>
      <w:bookmarkStart w:id="60" w:name="_Toc27316"/>
      <w:r>
        <w:rPr>
          <w:rFonts w:hint="eastAsia" w:ascii="宋体" w:hAnsi="宋体" w:eastAsia="宋体" w:cs="宋体"/>
          <w:sz w:val="28"/>
          <w:szCs w:val="28"/>
        </w:rPr>
        <w:t xml:space="preserve">35、质疑函的受理和答复</w:t>
      </w:r>
      <w:bookmarkEnd w:id="6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35.1 质疑投标人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代理公司不负责搜集必要的证明材料等工作。</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35.2 对符合法定要求的质疑，采购人、代理公司接收并登记《质疑函登记表》。在处理过程中，发现需要质疑投标人进一步补充必要的证明材料的，质疑投标人应在法定的时间内提供，质疑答复时间相应顺延。质疑投标人不能按时提供必要的证明材料的，视同放弃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35.3 对不符合质疑要求的，采购人、代理公司有权要求其补充必要的证明材料，质疑投标人未在法定的时间内提供补充必要的证明材料的，视同放弃质疑。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35.4 以下情形的质疑依法不予受理：</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（1）内容不符合《政府采购质疑和投诉办法》第十二条规定的质疑。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（2）超出政府采购法定期限的质疑。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（3）以传真、电子邮件等方式递交的非原件形式的质疑。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（4）未参加采购活动的投标人或在采购活动中自身权益未受到损害的投标人提出的质疑。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（5）投标人组成联合体，联合体中任何一方或多方未按要求签字（盖章）、加盖公章的质疑。</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35.5采购人、代理公司依法受理的质疑，将按照政府采购有关规定，在法定期限内答复。</w:t>
      </w:r>
      <w:r/>
    </w:p>
    <w:p>
      <w:pPr>
        <w:pStyle w:val="792"/>
        <w:ind w:firstLine="562"/>
        <w:jc w:val="left"/>
        <w:spacing w:before="0" w:after="0" w:line="500" w:lineRule="exact"/>
        <w:rPr>
          <w:rFonts w:hint="eastAsia" w:ascii="宋体" w:hAnsi="宋体" w:eastAsia="宋体" w:cs="宋体"/>
          <w:sz w:val="28"/>
          <w:szCs w:val="28"/>
        </w:rPr>
        <w:outlineLvl w:val="1"/>
      </w:pPr>
      <w:r/>
      <w:bookmarkStart w:id="61" w:name="_Toc24583"/>
      <w:r>
        <w:rPr>
          <w:rFonts w:hint="eastAsia" w:ascii="宋体" w:hAnsi="宋体" w:eastAsia="宋体" w:cs="宋体"/>
          <w:sz w:val="28"/>
          <w:szCs w:val="28"/>
        </w:rPr>
        <w:t xml:space="preserve">36、质疑处理</w:t>
      </w:r>
      <w:bookmarkEnd w:id="61"/>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36.1 质疑投标人未按照法定程序进行质疑投诉的，视为一般失信行为。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36.2 质疑投标人不配合或者采用不正当手段干扰政府采购质疑、投诉处理工作的，视为一般失信行为。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36.3 质疑投标人投诉受理期间，就同一事项多头举报，干扰财政部门投诉处理的，视为一般失信行为。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36.4 质疑投标人在全国范围12个月内三次以上质疑查无实据的，视为一般失信行为。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36.5 质疑投标人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36.6 质疑投标人在全国范围12个月内三次以上投诉查无实据的，视为严重失信行为。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36.7未尽事宜，依照有关法律、法规执行。</w:t>
      </w:r>
      <w:r/>
    </w:p>
    <w:p>
      <w:pPr>
        <w:pStyle w:val="791"/>
        <w:spacing w:before="0" w:after="0" w:line="500" w:lineRule="exact"/>
        <w:rPr>
          <w:rFonts w:hint="eastAsia" w:ascii="宋体" w:hAnsi="宋体" w:eastAsia="宋体" w:cs="宋体"/>
          <w:b w:val="0"/>
        </w:rPr>
        <w:outlineLvl w:val="0"/>
      </w:pPr>
      <w:r/>
      <w:bookmarkStart w:id="62" w:name="_Toc17159"/>
      <w:r>
        <w:rPr>
          <w:rFonts w:hint="eastAsia" w:ascii="宋体" w:hAnsi="宋体" w:eastAsia="宋体" w:cs="宋体"/>
          <w:b w:val="0"/>
        </w:rPr>
        <w:t xml:space="preserve">九、政府采购政策功能</w:t>
      </w:r>
      <w:bookmarkEnd w:id="62"/>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1、对于小型、微型企业、监狱企业、残疾人福利性单位报价以扣除优惠比率后的价格参与评审，但不作为中标价和合同签约价。中标价和合同签约价仍以其投标文件中的一次报价为准。</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2、价格给予扣除标准：</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工业和信息化部关于印发《政府采购促进中小企业发展管理办法》的通知（财库〔2020〕46号，以下简称《办法》）规定，中小企业是指在中华人民共和国境内依法设立，依据国务院批准的中小企业划分标准确定的中型企业、小型企业、微型企业，但与大企业的负责人为同一人，或者与大企业存在直接控股、管理关系的除外。符合中小企</w:t>
      </w:r>
      <w:r>
        <w:rPr>
          <w:rFonts w:hint="eastAsia" w:ascii="宋体" w:hAnsi="宋体" w:eastAsia="宋体" w:cs="宋体"/>
          <w:color w:val="auto"/>
          <w:sz w:val="24"/>
          <w:szCs w:val="24"/>
          <w:highlight w:val="none"/>
        </w:rPr>
        <w:t xml:space="preserve">业划分标准的个体工商户，在政府采购活动中视同中小企业。服务由中小企业承接，即提供服务的人员为中小企业依照《中华人民共和国劳动合同法》订立劳动合同的从业人员。根据工业和信息化部等四部委《关于印发中小企业划型标准规定的通知》（工信部联企业〔2011〕300号，以下简称《通知》），该《通知》规定适用于在中国境内依法设立的各类所有制和各种组织形式的企业。依据现有规范性文件规定，事业单位、团体组织等非企业性质的政府采购供应商，不属于中小企业划型标准确定的中小企业，不得按《通知》规定声明为中小微企业，也不适用《办法》。</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执行财政部、工业和信息化部关于印发《政府采购促进中小企业发展管理办法》的通知（财库〔2020〕46号）、《关于印发中小企业划型标准规定的通知》（工信部联企业〔2011〕300号）、《财政部司法部关于政府采购支持监狱企业发展有关问题的通知》（财库〔2014〕68号）、《关于促进残疾人就业政府采购政策的通知》（财库〔2017〕141号）的规定。对提供的服务全部由小型和微型企业、监狱企业、残疾人福利性单位承接的报价给予10%的扣除，用扣除后的价格参与评审。</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本项目价格扣除计算方法如下：参与报价得分计算的价格＝投标人的投标报价-小型、微型企业、监狱企业、残疾人福利性单位的投标报价×10%。</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3、参加政府采购活动的供应商享受价格评审优惠的应当提供的材料：</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（1）供应商为小型、微型企业的，提供《中小企业声明函》（第六部分“投标文件格式”）。</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（2）供应商为残疾人福利性单位的，符合财库〔2017〕141号文件规定条件的残疾人福利性单位视同小型、微型企业，提供《残疾人福利性单位声明函》（第六部分“投标文件格式”）。</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（3）供应商为监狱企业的，提供省级以上监狱管理局、戒毒管理局（含新疆生产建设兵团）出具的属于监狱企业的证明文件。</w:t>
      </w:r>
      <w:r/>
    </w:p>
    <w:p>
      <w:pPr>
        <w:ind w:firstLine="480"/>
        <w:jc w:val="left"/>
        <w:keepLines w:val="0"/>
        <w:keepNext w:val="0"/>
        <w:pageBreakBefore w:val="0"/>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w:t>
      </w:r>
      <w:r>
        <w:rPr>
          <w:rFonts w:hint="eastAsia" w:ascii="宋体" w:hAnsi="宋体" w:eastAsia="宋体" w:cs="宋体"/>
          <w:color w:val="auto"/>
          <w:sz w:val="24"/>
          <w:szCs w:val="24"/>
          <w:highlight w:val="none"/>
        </w:rPr>
        <w:t xml:space="preserve">政部司法部关于政府采购支持监狱企业发展有关问题的通知》（财库〔2014〕68号），监狱企业视同小微企业，享受政府采购支持政策。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提供由省级以上监狱管理局、戒毒管理局（含新疆生产建设兵团）出具的属于监狱企业的证明文件。</w:t>
      </w:r>
      <w:r/>
    </w:p>
    <w:p>
      <w:pPr>
        <w:ind w:firstLine="480"/>
        <w:jc w:val="both"/>
        <w:keepLines w:val="0"/>
        <w:keepNext w:val="0"/>
        <w:pageBreakBefore w:val="0"/>
        <w:spacing w:line="480" w:lineRule="exact"/>
        <w:rPr>
          <w:rFonts w:hint="eastAsia" w:ascii="宋体" w:hAnsi="宋体" w:eastAsia="宋体" w:cs="宋体"/>
          <w:b w:val="0"/>
          <w:bCs/>
          <w:color w:val="auto"/>
          <w:sz w:val="24"/>
          <w:szCs w:val="24"/>
          <w:highlight w:val="none"/>
          <w:lang w:val="en-US" w:eastAsia="zh-CN" w:bidi="ar-SA"/>
        </w:rPr>
      </w:pPr>
      <w:r>
        <w:rPr>
          <w:rFonts w:hint="eastAsia" w:ascii="宋体" w:hAnsi="宋体" w:eastAsia="宋体" w:cs="宋体"/>
          <w:b w:val="0"/>
          <w:bCs/>
          <w:color w:val="auto"/>
          <w:sz w:val="24"/>
          <w:szCs w:val="24"/>
          <w:highlight w:val="none"/>
          <w:lang w:val="en-US" w:eastAsia="zh-CN" w:bidi="ar-SA"/>
        </w:rPr>
        <w:t xml:space="preserve">33.2支持绿色发展</w:t>
      </w:r>
      <w:r/>
    </w:p>
    <w:p>
      <w:pPr>
        <w:ind w:firstLine="480"/>
        <w:jc w:val="both"/>
        <w:keepLines w:val="0"/>
        <w:keepNext w:val="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1.本项目执行《关于印发环境标志产品政府采购品目清单的通知》（财库〔2019〕18号）、《关于印发节能产品政府采购品目清单的通知》（财库〔2019〕19 号）等有关规定，采购人拟采购的产品属于品目清单范围的，采购人及其委托的集采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jc w:val="both"/>
        <w:keepLines w:val="0"/>
        <w:keepNext w:val="0"/>
        <w:pageBreakBefore w:val="0"/>
        <w:spacing w:line="480" w:lineRule="exact"/>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为助力打好污染防治攻坚战，严格执行绿色采购需求标准。推广使用绿色包装，政府采购货物、工程和服务项目中涉及商品包装、快递包装、绿色数据中心的，投标人提供产品及相关快递服务的具体包装等要求要参考《商品包装政府采购需求标准（试行）》《快递包装政府采购需求标准（试行）》《绿色数据中心政府采购需求标准（试行）》。</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color w:val="auto"/>
          <w:sz w:val="24"/>
          <w:szCs w:val="24"/>
          <w:highlight w:val="none"/>
          <w:lang w:val="en-US" w:eastAsia="zh-CN" w:bidi="ar-SA"/>
        </w:rPr>
        <w:t xml:space="preserve">3.落实挥发性有机化合物（VOCs）治理要求，政府采购项目中涉及涂料、胶黏剂、油墨、清洗剂等挥发性有机物产品的，属于强制性标准的，投标人须执行国家和我省 VOCs含量限制标准；投标人优先使用低挥发性原辅材料，将使用低 VOCs 含量的涂料、胶黏剂等纳入政府采购合同条款。</w:t>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pStyle w:val="790"/>
        <w:jc w:val="center"/>
        <w:spacing w:before="156" w:after="156" w:line="360" w:lineRule="auto"/>
        <w:rPr>
          <w:rFonts w:hint="eastAsia" w:ascii="宋体" w:hAnsi="宋体" w:eastAsia="宋体" w:cs="宋体"/>
          <w:b w:val="0"/>
        </w:rPr>
      </w:pPr>
      <w:r/>
      <w:bookmarkStart w:id="63" w:name="_Toc21196"/>
      <w:r/>
      <w:bookmarkStart w:id="64" w:name="_Toc155796358"/>
      <w:r/>
      <w:bookmarkStart w:id="65" w:name="_Toc10575"/>
      <w:r>
        <w:rPr>
          <w:rFonts w:hint="eastAsia" w:ascii="宋体" w:hAnsi="宋体" w:eastAsia="宋体" w:cs="宋体"/>
          <w:b w:val="0"/>
        </w:rPr>
        <w:t xml:space="preserve">第三章合同文本</w:t>
      </w:r>
      <w:bookmarkEnd w:id="63"/>
      <w:r/>
      <w:bookmarkEnd w:id="64"/>
      <w:r/>
      <w:bookmarkEnd w:id="6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（备注：以下为中标后签订本项目合同的通用条款，中标人不得提出实质性的修改）</w:t>
      </w:r>
      <w:r/>
    </w:p>
    <w:p>
      <w:pPr>
        <w:jc w:val="center"/>
        <w:spacing w:line="500" w:lineRule="exact"/>
        <w:rPr>
          <w:rFonts w:hint="eastAsia" w:ascii="宋体" w:hAnsi="宋体" w:eastAsia="宋体" w:cs="宋体"/>
          <w:sz w:val="32"/>
          <w:szCs w:val="24"/>
        </w:rPr>
        <w:outlineLvl w:val="0"/>
      </w:pPr>
      <w:r/>
      <w:bookmarkStart w:id="66" w:name="_Toc16"/>
      <w:r>
        <w:rPr>
          <w:rFonts w:hint="eastAsia" w:ascii="宋体" w:hAnsi="宋体" w:eastAsia="宋体" w:cs="宋体"/>
          <w:sz w:val="32"/>
          <w:szCs w:val="24"/>
        </w:rPr>
        <w:t xml:space="preserve">连云港市政府采购合同（服务）</w:t>
      </w:r>
      <w:bookmarkEnd w:id="66"/>
      <w:r/>
      <w:r/>
    </w:p>
    <w:p>
      <w:pPr>
        <w:jc w:val="center"/>
        <w:spacing w:line="500" w:lineRule="exact"/>
        <w:rPr>
          <w:rFonts w:hint="eastAsia" w:ascii="宋体" w:hAnsi="宋体" w:eastAsia="宋体" w:cs="宋体"/>
          <w:sz w:val="28"/>
          <w:szCs w:val="24"/>
        </w:rPr>
      </w:pPr>
      <w:r>
        <w:rPr>
          <w:rFonts w:hint="eastAsia" w:ascii="宋体" w:hAnsi="宋体" w:eastAsia="宋体" w:cs="宋体"/>
          <w:sz w:val="28"/>
          <w:szCs w:val="24"/>
        </w:rPr>
        <w:t xml:space="preserve">（合同编号：***）</w:t>
      </w:r>
      <w:r/>
    </w:p>
    <w:p>
      <w:pPr>
        <w:jc w:val="left"/>
        <w:spacing w:line="500" w:lineRule="exact"/>
        <w:rPr>
          <w:sz w:val="24"/>
          <w:szCs w:val="24"/>
        </w:rPr>
      </w:pPr>
      <w:r/>
      <w:bookmarkStart w:id="67" w:name="_Toc11244"/>
      <w:r/>
      <w:bookmarkStart w:id="68" w:name="_Toc155796359"/>
      <w:r/>
      <w:bookmarkStart w:id="69" w:name="_Toc3380"/>
      <w:r>
        <w:rPr>
          <w:rFonts w:ascii="Arial" w:hAnsi="Arial" w:cs="Arial"/>
          <w:sz w:val="24"/>
          <w:szCs w:val="24"/>
        </w:rPr>
        <w:t xml:space="preserve">甲方：（买方）</w:t>
      </w:r>
      <w:r>
        <w:rPr>
          <w:rFonts w:cs="Calibri"/>
          <w:sz w:val="24"/>
          <w:szCs w:val="24"/>
        </w:rPr>
        <w:t xml:space="preserve">_________</w:t>
      </w:r>
      <w:r/>
    </w:p>
    <w:p>
      <w:pPr>
        <w:jc w:val="left"/>
        <w:spacing w:line="500" w:lineRule="exact"/>
        <w:rPr>
          <w:sz w:val="24"/>
          <w:szCs w:val="24"/>
        </w:rPr>
      </w:pPr>
      <w:r>
        <w:rPr>
          <w:rFonts w:ascii="Arial" w:hAnsi="Arial" w:cs="Arial"/>
          <w:sz w:val="24"/>
          <w:szCs w:val="24"/>
        </w:rPr>
        <w:t xml:space="preserve">乙方：（卖方）</w:t>
      </w:r>
      <w:r>
        <w:rPr>
          <w:rFonts w:cs="Calibri"/>
          <w:sz w:val="24"/>
          <w:szCs w:val="24"/>
        </w:rPr>
        <w:t xml:space="preserve">_________</w:t>
      </w:r>
      <w:r/>
    </w:p>
    <w:p>
      <w:pPr>
        <w:ind w:firstLine="480"/>
        <w:jc w:val="left"/>
        <w:spacing w:line="500" w:lineRule="exact"/>
        <w:rPr>
          <w:sz w:val="24"/>
          <w:szCs w:val="24"/>
        </w:rPr>
      </w:pPr>
      <w:r>
        <w:rPr>
          <w:rFonts w:hint="eastAsia"/>
          <w:sz w:val="24"/>
          <w:szCs w:val="24"/>
        </w:rPr>
        <w:t xml:space="preserve">甲、乙双方根据</w:t>
      </w:r>
      <w:r>
        <w:rPr>
          <w:rFonts w:hint="eastAsia" w:ascii="宋体" w:hAnsi="宋体"/>
          <w:color w:val="000000"/>
          <w:sz w:val="24"/>
          <w:u w:val="single"/>
        </w:rPr>
        <w:t xml:space="preserve">      </w:t>
      </w:r>
      <w:r>
        <w:rPr>
          <w:rFonts w:hint="eastAsia" w:ascii="宋体" w:hAnsi="宋体"/>
          <w:color w:val="000000"/>
          <w:sz w:val="24"/>
        </w:rPr>
        <w:t xml:space="preserve">年</w:t>
      </w:r>
      <w:r>
        <w:rPr>
          <w:rFonts w:hint="eastAsia" w:ascii="宋体" w:hAnsi="宋体"/>
          <w:color w:val="000000"/>
          <w:sz w:val="24"/>
          <w:u w:val="single"/>
        </w:rPr>
        <w:t xml:space="preserve">   </w:t>
      </w:r>
      <w:r>
        <w:rPr>
          <w:rFonts w:hint="eastAsia" w:ascii="宋体" w:hAnsi="宋体"/>
          <w:color w:val="000000"/>
          <w:sz w:val="24"/>
        </w:rPr>
        <w:t xml:space="preserve">月</w:t>
      </w:r>
      <w:r>
        <w:rPr>
          <w:rFonts w:hint="eastAsia" w:ascii="宋体" w:hAnsi="宋体"/>
          <w:color w:val="000000"/>
          <w:sz w:val="24"/>
          <w:u w:val="single"/>
        </w:rPr>
        <w:t xml:space="preserve">   </w:t>
      </w:r>
      <w:r>
        <w:rPr>
          <w:rFonts w:hint="eastAsia" w:ascii="宋体" w:hAnsi="宋体"/>
          <w:color w:val="000000"/>
          <w:sz w:val="24"/>
        </w:rPr>
        <w:t xml:space="preserve">日</w:t>
      </w:r>
      <w:r>
        <w:rPr>
          <w:rFonts w:hint="eastAsia"/>
          <w:sz w:val="24"/>
          <w:szCs w:val="24"/>
          <w:u w:val="single"/>
        </w:rPr>
        <w:t xml:space="preserve">         </w:t>
      </w:r>
      <w:r>
        <w:rPr>
          <w:rFonts w:hint="eastAsia"/>
          <w:sz w:val="24"/>
          <w:szCs w:val="24"/>
        </w:rPr>
        <w:t xml:space="preserve">项目（项目编号：</w:t>
      </w:r>
      <w:r>
        <w:rPr>
          <w:rFonts w:hint="eastAsia"/>
          <w:sz w:val="24"/>
          <w:szCs w:val="24"/>
          <w:u w:val="single"/>
        </w:rPr>
        <w:t xml:space="preserve">         </w:t>
      </w:r>
      <w:r>
        <w:rPr>
          <w:rFonts w:hint="eastAsia"/>
          <w:sz w:val="24"/>
          <w:szCs w:val="24"/>
        </w:rPr>
        <w:t xml:space="preserve">）公开招标的结果，签订本合同。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一、合同内容</w:t>
      </w:r>
      <w:r/>
    </w:p>
    <w:p>
      <w:pPr>
        <w:ind w:firstLine="480"/>
        <w:jc w:val="left"/>
        <w:spacing w:line="500" w:lineRule="exact"/>
        <w:rPr>
          <w:sz w:val="24"/>
          <w:szCs w:val="24"/>
        </w:rPr>
      </w:pPr>
      <w:r>
        <w:rPr>
          <w:sz w:val="24"/>
          <w:szCs w:val="24"/>
        </w:rPr>
        <w:t xml:space="preserve">1.1 </w:t>
      </w:r>
      <w:r>
        <w:rPr>
          <w:rFonts w:ascii="Arial" w:hAnsi="Arial" w:cs="Arial"/>
          <w:sz w:val="24"/>
          <w:szCs w:val="24"/>
        </w:rPr>
        <w:t xml:space="preserve">服务内容：</w:t>
      </w:r>
      <w:r/>
    </w:p>
    <w:p>
      <w:pPr>
        <w:ind w:firstLine="480"/>
        <w:jc w:val="left"/>
        <w:spacing w:line="500" w:lineRule="exact"/>
        <w:rPr>
          <w:sz w:val="24"/>
          <w:szCs w:val="24"/>
        </w:rPr>
      </w:pPr>
      <w:r>
        <w:rPr>
          <w:sz w:val="24"/>
          <w:szCs w:val="24"/>
        </w:rPr>
        <w:t xml:space="preserve">1.2 </w:t>
      </w:r>
      <w:r>
        <w:rPr>
          <w:rFonts w:ascii="Arial" w:hAnsi="Arial" w:cs="Arial"/>
          <w:sz w:val="24"/>
          <w:szCs w:val="24"/>
        </w:rPr>
        <w:t xml:space="preserve">服务要求：</w:t>
      </w:r>
      <w:r/>
    </w:p>
    <w:p>
      <w:pPr>
        <w:ind w:firstLine="480"/>
        <w:jc w:val="left"/>
        <w:spacing w:line="500" w:lineRule="exact"/>
        <w:rPr>
          <w:sz w:val="24"/>
          <w:szCs w:val="24"/>
        </w:rPr>
      </w:pPr>
      <w:r>
        <w:rPr>
          <w:rFonts w:cs="Calibri"/>
          <w:sz w:val="24"/>
          <w:szCs w:val="24"/>
        </w:rPr>
        <w:t xml:space="preserve">1.3 </w:t>
      </w:r>
      <w:r>
        <w:rPr>
          <w:rFonts w:ascii="Arial" w:hAnsi="Arial" w:cs="Arial"/>
          <w:sz w:val="24"/>
          <w:szCs w:val="24"/>
        </w:rPr>
        <w:t xml:space="preserve">服务标准：</w:t>
      </w:r>
      <w:r/>
    </w:p>
    <w:p>
      <w:pPr>
        <w:ind w:firstLine="480"/>
        <w:rPr>
          <w:szCs w:val="21"/>
        </w:rPr>
      </w:pPr>
      <w:r>
        <w:rPr>
          <w:sz w:val="24"/>
          <w:szCs w:val="24"/>
        </w:rPr>
        <w:t xml:space="preserve">1.</w:t>
      </w:r>
      <w:r>
        <w:rPr>
          <w:rFonts w:cs="Calibri"/>
          <w:sz w:val="24"/>
          <w:szCs w:val="24"/>
        </w:rPr>
        <w:t xml:space="preserve">4</w:t>
      </w:r>
      <w:r>
        <w:rPr>
          <w:sz w:val="24"/>
          <w:szCs w:val="24"/>
        </w:rPr>
        <w:t xml:space="preserve"> </w:t>
      </w:r>
      <w:r>
        <w:rPr>
          <w:rFonts w:ascii="Arial" w:hAnsi="Arial" w:cs="Arial"/>
          <w:sz w:val="24"/>
          <w:szCs w:val="24"/>
        </w:rPr>
        <w:t xml:space="preserve">补充条款：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二、合同金额</w:t>
      </w:r>
      <w:r/>
    </w:p>
    <w:p>
      <w:pPr>
        <w:ind w:firstLine="480"/>
        <w:jc w:val="left"/>
        <w:spacing w:line="500" w:lineRule="exact"/>
        <w:rPr>
          <w:sz w:val="24"/>
          <w:szCs w:val="24"/>
        </w:rPr>
      </w:pPr>
      <w:r>
        <w:rPr>
          <w:rFonts w:hint="eastAsia"/>
          <w:sz w:val="24"/>
          <w:szCs w:val="24"/>
        </w:rPr>
        <w:t xml:space="preserve">2.1 本合同金额为人民币（大写）：</w:t>
      </w:r>
      <w:r>
        <w:rPr>
          <w:rFonts w:hint="eastAsia"/>
          <w:sz w:val="24"/>
          <w:szCs w:val="24"/>
          <w:u w:val="single"/>
        </w:rPr>
        <w:t xml:space="preserve"> </w:t>
      </w:r>
      <w:r>
        <w:rPr>
          <w:sz w:val="24"/>
          <w:szCs w:val="24"/>
          <w:u w:val="single"/>
        </w:rPr>
        <w:t xml:space="preserve">    </w:t>
      </w:r>
      <w:r>
        <w:rPr>
          <w:rFonts w:hint="eastAsia"/>
          <w:sz w:val="24"/>
          <w:szCs w:val="24"/>
        </w:rPr>
        <w:t xml:space="preserve">元（¥）。</w:t>
      </w:r>
      <w:r/>
    </w:p>
    <w:p>
      <w:pPr>
        <w:ind w:firstLine="480"/>
        <w:jc w:val="left"/>
        <w:spacing w:line="500" w:lineRule="exact"/>
        <w:rPr>
          <w:sz w:val="24"/>
          <w:szCs w:val="24"/>
        </w:rPr>
      </w:pPr>
      <w:r>
        <w:rPr>
          <w:rFonts w:hint="eastAsia"/>
          <w:sz w:val="24"/>
          <w:szCs w:val="24"/>
        </w:rPr>
        <w:t xml:space="preserve">2.2 本合同价款包含所有乙方提供合同约定产品和服务的报酬及乙方提供合同约定产品和服务所支出的必要费用，甲方在上述合同价款之外不再向乙方支付其他任何费用。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三、技术资料</w:t>
      </w:r>
      <w:r/>
    </w:p>
    <w:p>
      <w:pPr>
        <w:ind w:firstLine="480"/>
        <w:jc w:val="left"/>
        <w:spacing w:line="500" w:lineRule="exact"/>
        <w:rPr>
          <w:sz w:val="24"/>
          <w:szCs w:val="24"/>
        </w:rPr>
      </w:pPr>
      <w:r>
        <w:rPr>
          <w:rFonts w:hint="eastAsia"/>
          <w:sz w:val="24"/>
          <w:szCs w:val="24"/>
        </w:rPr>
        <w:t xml:space="preserve">3.1 乙方应按招标文件规定的时间向甲方提供有关技术资料。</w:t>
      </w:r>
      <w:r/>
    </w:p>
    <w:p>
      <w:pPr>
        <w:ind w:firstLine="480"/>
        <w:jc w:val="left"/>
        <w:spacing w:line="500" w:lineRule="exact"/>
        <w:rPr>
          <w:sz w:val="24"/>
          <w:szCs w:val="24"/>
        </w:rPr>
      </w:pPr>
      <w:r>
        <w:rPr>
          <w:rFonts w:hint="eastAsia"/>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2"/>
        <w:jc w:val="left"/>
        <w:spacing w:line="500" w:lineRule="exact"/>
        <w:rPr>
          <w:rFonts w:ascii="宋体" w:hAnsi="宋体" w:eastAsia="宋体" w:cs="Times New Roman"/>
          <w:b/>
          <w:sz w:val="24"/>
          <w:szCs w:val="24"/>
        </w:rPr>
      </w:pPr>
      <w:r>
        <w:rPr>
          <w:rFonts w:hint="eastAsia" w:ascii="宋体" w:hAnsi="宋体" w:eastAsia="宋体" w:cs="Times New Roman"/>
          <w:b/>
          <w:sz w:val="24"/>
          <w:szCs w:val="24"/>
        </w:rPr>
        <w:t xml:space="preserve">四、知识产权</w:t>
      </w:r>
      <w:r/>
    </w:p>
    <w:p>
      <w:pPr>
        <w:ind w:firstLine="480"/>
        <w:jc w:val="left"/>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4.1 乙方应保证甲方在使用、接受本合同产品和服务或其任何一部分时不受第三方提出侵犯其专利权、版权、商标权和工业设计权等知识产权的起诉。一旦出现侵权，由乙方负全部责任。</w:t>
      </w:r>
      <w:r/>
    </w:p>
    <w:p>
      <w:pPr>
        <w:ind w:firstLine="482"/>
        <w:jc w:val="left"/>
        <w:spacing w:line="500" w:lineRule="exact"/>
        <w:rPr>
          <w:rFonts w:ascii="宋体" w:hAnsi="宋体" w:eastAsia="宋体" w:cs="Times New Roman"/>
          <w:b/>
          <w:sz w:val="24"/>
          <w:szCs w:val="24"/>
        </w:rPr>
      </w:pPr>
      <w:r>
        <w:rPr>
          <w:rFonts w:hint="eastAsia" w:ascii="宋体" w:hAnsi="宋体" w:eastAsia="宋体" w:cs="Times New Roman"/>
          <w:b/>
          <w:sz w:val="24"/>
          <w:szCs w:val="24"/>
        </w:rPr>
        <w:t xml:space="preserve">五、产权担保</w:t>
      </w:r>
      <w:r/>
    </w:p>
    <w:p>
      <w:pPr>
        <w:ind w:firstLine="480"/>
        <w:jc w:val="left"/>
        <w:spacing w:line="500" w:lineRule="exact"/>
        <w:rPr>
          <w:rFonts w:ascii="宋体" w:hAnsi="宋体" w:eastAsia="宋体" w:cs="Times New Roman"/>
          <w:sz w:val="24"/>
          <w:szCs w:val="24"/>
        </w:rPr>
      </w:pPr>
      <w:r>
        <w:rPr>
          <w:rFonts w:hint="eastAsia" w:ascii="宋体" w:hAnsi="宋体" w:eastAsia="宋体" w:cs="Times New Roman"/>
          <w:sz w:val="24"/>
          <w:szCs w:val="24"/>
        </w:rPr>
        <w:t xml:space="preserve">5.1 乙方保证所交付标的的所有权完全属于乙方且无任何抵押、查封等产权瑕疵。</w:t>
      </w:r>
      <w:r/>
    </w:p>
    <w:p>
      <w:pPr>
        <w:ind w:firstLine="482"/>
        <w:jc w:val="left"/>
        <w:spacing w:line="500" w:lineRule="exact"/>
        <w:rPr>
          <w:rFonts w:ascii="宋体" w:hAnsi="宋体" w:eastAsia="宋体" w:cs="Times New Roman"/>
          <w:b/>
          <w:sz w:val="24"/>
          <w:szCs w:val="24"/>
        </w:rPr>
      </w:pPr>
      <w:r>
        <w:rPr>
          <w:rFonts w:hint="eastAsia" w:ascii="宋体" w:hAnsi="宋体" w:eastAsia="宋体" w:cs="Times New Roman"/>
          <w:b/>
          <w:sz w:val="24"/>
          <w:szCs w:val="24"/>
        </w:rPr>
        <w:t xml:space="preserve">六、履约保证金</w:t>
      </w:r>
      <w:r/>
    </w:p>
    <w:p>
      <w:pPr>
        <w:ind w:firstLine="480"/>
        <w:jc w:val="left"/>
        <w:spacing w:line="500" w:lineRule="exact"/>
        <w:rPr>
          <w:sz w:val="24"/>
          <w:szCs w:val="24"/>
        </w:rPr>
      </w:pPr>
      <w:r>
        <w:rPr>
          <w:rFonts w:hint="eastAsia" w:ascii="宋体" w:hAnsi="宋体" w:eastAsia="宋体" w:cs="Times New Roman"/>
          <w:sz w:val="24"/>
          <w:szCs w:val="24"/>
        </w:rPr>
        <w:t xml:space="preserve">6.1 本合同不收取履约保证金。</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七、合同转包或分包</w:t>
      </w:r>
      <w:r/>
    </w:p>
    <w:p>
      <w:pPr>
        <w:ind w:firstLine="480"/>
        <w:jc w:val="left"/>
        <w:spacing w:line="500" w:lineRule="exact"/>
        <w:rPr>
          <w:sz w:val="24"/>
          <w:szCs w:val="24"/>
        </w:rPr>
      </w:pPr>
      <w:r>
        <w:rPr>
          <w:rFonts w:hint="eastAsia"/>
          <w:sz w:val="24"/>
          <w:szCs w:val="24"/>
        </w:rPr>
        <w:t xml:space="preserve">7.1 本合同范围内产品或服务，应由乙方直接供应，不得转让他人供应或部分分包给他人供应。</w:t>
      </w:r>
      <w:r/>
    </w:p>
    <w:p>
      <w:pPr>
        <w:ind w:firstLine="480"/>
        <w:jc w:val="left"/>
        <w:spacing w:line="500" w:lineRule="exact"/>
        <w:rPr>
          <w:sz w:val="24"/>
          <w:szCs w:val="24"/>
        </w:rPr>
      </w:pPr>
      <w:r>
        <w:rPr>
          <w:rFonts w:hint="eastAsia"/>
          <w:sz w:val="24"/>
          <w:szCs w:val="24"/>
        </w:rPr>
        <w:t xml:space="preserve">7.2 如有转让和未经甲方同意的分包行为，甲方有权终止合同。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八、服务时间</w:t>
      </w:r>
      <w:r/>
    </w:p>
    <w:p>
      <w:pPr>
        <w:ind w:firstLine="480"/>
        <w:jc w:val="left"/>
        <w:spacing w:line="500" w:lineRule="exact"/>
        <w:rPr>
          <w:rFonts w:ascii="黑体" w:hAnsi="黑体" w:eastAsia="黑体"/>
          <w:sz w:val="24"/>
          <w:szCs w:val="24"/>
        </w:rPr>
      </w:pPr>
      <w:r>
        <w:rPr>
          <w:rFonts w:hint="eastAsia"/>
          <w:sz w:val="24"/>
          <w:szCs w:val="24"/>
        </w:rPr>
        <w:t xml:space="preserve">8.1 服务时间：</w:t>
      </w:r>
      <w:r>
        <w:rPr>
          <w:rFonts w:hint="eastAsia"/>
          <w:sz w:val="24"/>
          <w:szCs w:val="24"/>
          <w:u w:val="single"/>
        </w:rPr>
        <w:t xml:space="preserve">           </w:t>
      </w:r>
      <w:r>
        <w:rPr>
          <w:rFonts w:hint="eastAsia" w:ascii="黑体" w:hAnsi="黑体" w:eastAsia="黑体"/>
          <w:sz w:val="24"/>
          <w:szCs w:val="24"/>
          <w:u w:val="single"/>
        </w:rPr>
        <w:t xml:space="preserve"> </w:t>
      </w:r>
      <w:r>
        <w:rPr>
          <w:rFonts w:hint="eastAsia" w:ascii="黑体" w:hAnsi="黑体" w:eastAsia="黑体"/>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九、合同内容的交付</w:t>
      </w:r>
      <w:r/>
    </w:p>
    <w:p>
      <w:pPr>
        <w:ind w:firstLine="480"/>
        <w:jc w:val="left"/>
        <w:spacing w:line="500" w:lineRule="exact"/>
        <w:rPr>
          <w:sz w:val="24"/>
          <w:szCs w:val="24"/>
        </w:rPr>
      </w:pPr>
      <w:r>
        <w:rPr>
          <w:rFonts w:hint="eastAsia"/>
          <w:sz w:val="24"/>
          <w:szCs w:val="24"/>
        </w:rPr>
        <w:t xml:space="preserve">9.1 交 付 期：_________。</w:t>
      </w:r>
      <w:r/>
    </w:p>
    <w:p>
      <w:pPr>
        <w:ind w:firstLine="480"/>
        <w:jc w:val="left"/>
        <w:spacing w:line="500" w:lineRule="exact"/>
        <w:rPr>
          <w:sz w:val="24"/>
          <w:szCs w:val="24"/>
        </w:rPr>
      </w:pPr>
      <w:r>
        <w:rPr>
          <w:rFonts w:hint="eastAsia"/>
          <w:sz w:val="24"/>
          <w:szCs w:val="24"/>
        </w:rPr>
        <w:t xml:space="preserve">9.2 交付方式：_________。</w:t>
      </w:r>
      <w:r/>
    </w:p>
    <w:p>
      <w:pPr>
        <w:ind w:firstLine="480"/>
        <w:jc w:val="left"/>
        <w:spacing w:line="500" w:lineRule="exact"/>
        <w:rPr>
          <w:sz w:val="24"/>
          <w:szCs w:val="24"/>
        </w:rPr>
      </w:pPr>
      <w:r>
        <w:rPr>
          <w:rFonts w:hint="eastAsia"/>
          <w:sz w:val="24"/>
          <w:szCs w:val="24"/>
        </w:rPr>
        <w:t xml:space="preserve">9.3 交付地点：_________。</w:t>
      </w:r>
      <w:r/>
    </w:p>
    <w:p>
      <w:pPr>
        <w:ind w:firstLine="480"/>
        <w:jc w:val="left"/>
        <w:spacing w:line="500" w:lineRule="exact"/>
        <w:rPr>
          <w:sz w:val="24"/>
          <w:szCs w:val="24"/>
        </w:rPr>
      </w:pPr>
      <w:r>
        <w:rPr>
          <w:sz w:val="24"/>
          <w:szCs w:val="24"/>
        </w:rPr>
        <w:t xml:space="preserve">9.4</w:t>
      </w:r>
      <w:r>
        <w:rPr>
          <w:rFonts w:hint="eastAsia"/>
          <w:sz w:val="24"/>
          <w:szCs w:val="24"/>
        </w:rPr>
        <w:t xml:space="preserve"> 乙方应保证合同标的安全运达甲方指定地点，合同标的在交付甲方前发生的风险均由乙方负责。合同标的涉及包装的应符合《商品包装政府采购需求标准（试行）》、《快递包装政府采购需求标准（试行）》的规定。使用说明书、质量检验证明书等（如有）一并提交甲方。</w:t>
      </w:r>
      <w:r/>
    </w:p>
    <w:p>
      <w:pPr>
        <w:ind w:firstLine="480"/>
        <w:jc w:val="left"/>
        <w:spacing w:line="500" w:lineRule="exact"/>
        <w:rPr>
          <w:sz w:val="24"/>
          <w:szCs w:val="24"/>
        </w:rPr>
      </w:pPr>
      <w:r>
        <w:rPr>
          <w:sz w:val="24"/>
          <w:szCs w:val="24"/>
        </w:rPr>
        <w:t xml:space="preserve">9.5</w:t>
      </w:r>
      <w:r>
        <w:rPr>
          <w:rFonts w:hint="eastAsia"/>
          <w:sz w:val="24"/>
          <w:szCs w:val="24"/>
        </w:rPr>
        <w:t xml:space="preserve"> 乙方在合同标的交付甲方48小时前通知甲方准备接收。合同标的在规定的交付期限内由乙方送达甲方指定的地点视为交付，乙方同时需通知甲方已送达。</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十、合同款支付</w:t>
      </w:r>
      <w:r/>
    </w:p>
    <w:p>
      <w:pPr>
        <w:ind w:firstLine="480"/>
        <w:jc w:val="left"/>
        <w:spacing w:line="500" w:lineRule="exact"/>
        <w:rPr>
          <w:sz w:val="24"/>
          <w:szCs w:val="24"/>
        </w:rPr>
      </w:pPr>
      <w:r>
        <w:rPr>
          <w:rFonts w:hint="eastAsia"/>
          <w:sz w:val="24"/>
          <w:szCs w:val="24"/>
        </w:rPr>
        <w:t xml:space="preserve">10.1 付款方式：</w:t>
      </w:r>
      <w:r>
        <w:rPr>
          <w:rFonts w:hint="eastAsia"/>
          <w:sz w:val="24"/>
          <w:szCs w:val="24"/>
          <w:u w:val="single"/>
        </w:rPr>
        <w:t xml:space="preserve"> </w:t>
      </w:r>
      <w:r>
        <w:rPr>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10.2 当采购数量与实际使用数量不一致时，乙方应根据实际使用量提供产品和服务，合同的最终结算金额按实际使用量乘以中标单价计算。</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十一、税费</w:t>
      </w:r>
      <w:r/>
    </w:p>
    <w:p>
      <w:pPr>
        <w:ind w:firstLine="480"/>
        <w:jc w:val="left"/>
        <w:spacing w:line="500" w:lineRule="exact"/>
        <w:rPr>
          <w:sz w:val="24"/>
          <w:szCs w:val="24"/>
        </w:rPr>
      </w:pPr>
      <w:r>
        <w:rPr>
          <w:rFonts w:hint="eastAsia"/>
          <w:sz w:val="24"/>
          <w:szCs w:val="24"/>
        </w:rPr>
        <w:t xml:space="preserve">11.1 本合同执行中相关的一切税费均由乙方负担。</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十二、质量保证及售后服务</w:t>
      </w:r>
      <w:r/>
    </w:p>
    <w:p>
      <w:pPr>
        <w:ind w:firstLine="480"/>
        <w:jc w:val="left"/>
        <w:spacing w:line="500" w:lineRule="exact"/>
        <w:rPr>
          <w:sz w:val="24"/>
          <w:szCs w:val="24"/>
        </w:rPr>
      </w:pPr>
      <w:r>
        <w:rPr>
          <w:rFonts w:hint="eastAsia"/>
          <w:sz w:val="24"/>
          <w:szCs w:val="24"/>
        </w:rPr>
        <w:t xml:space="preserve">12.1 乙方应按招标文件规定和投标文件承诺的性能、技术要求、质量标准向甲方提供产品或服务。</w:t>
      </w:r>
      <w:r/>
    </w:p>
    <w:p>
      <w:pPr>
        <w:ind w:firstLine="480"/>
        <w:jc w:val="left"/>
        <w:spacing w:line="500" w:lineRule="exact"/>
        <w:rPr>
          <w:sz w:val="24"/>
          <w:szCs w:val="24"/>
        </w:rPr>
      </w:pPr>
      <w:r>
        <w:rPr>
          <w:rFonts w:hint="eastAsia"/>
          <w:sz w:val="24"/>
          <w:szCs w:val="24"/>
        </w:rPr>
        <w:t xml:space="preserve">12.2 乙方提供的产品或服务在服务期内因其本身出现质量问题，根据实际情况，经双方协商，可按以下办法处理：</w:t>
      </w:r>
      <w:r/>
    </w:p>
    <w:p>
      <w:pPr>
        <w:ind w:firstLine="480"/>
        <w:jc w:val="left"/>
        <w:spacing w:line="500" w:lineRule="exact"/>
        <w:rPr>
          <w:sz w:val="24"/>
          <w:szCs w:val="24"/>
        </w:rPr>
      </w:pPr>
      <w:r>
        <w:rPr>
          <w:rFonts w:hint="eastAsia"/>
          <w:sz w:val="24"/>
          <w:szCs w:val="24"/>
        </w:rPr>
        <w:t xml:space="preserve">（1）更换：由乙方承担所产生的全部费用。</w:t>
      </w:r>
      <w:r/>
    </w:p>
    <w:p>
      <w:pPr>
        <w:ind w:firstLine="480"/>
        <w:jc w:val="left"/>
        <w:spacing w:line="500" w:lineRule="exact"/>
        <w:rPr>
          <w:sz w:val="24"/>
          <w:szCs w:val="24"/>
        </w:rPr>
      </w:pPr>
      <w:r>
        <w:rPr>
          <w:rFonts w:hint="eastAsia"/>
          <w:sz w:val="24"/>
          <w:szCs w:val="24"/>
        </w:rPr>
        <w:t xml:space="preserve">（2）合同终止处理：合同终止，乙方退还甲方支付的合同款，同时承担由此产生的全部费用，甲方不承担任何产生费用。</w:t>
      </w:r>
      <w:r/>
    </w:p>
    <w:p>
      <w:pPr>
        <w:ind w:firstLine="480"/>
        <w:jc w:val="left"/>
        <w:spacing w:line="500" w:lineRule="exact"/>
        <w:rPr>
          <w:sz w:val="24"/>
          <w:szCs w:val="24"/>
        </w:rPr>
      </w:pPr>
      <w:r>
        <w:rPr>
          <w:rFonts w:hint="eastAsia"/>
          <w:sz w:val="24"/>
          <w:szCs w:val="24"/>
        </w:rPr>
        <w:t xml:space="preserve">12.3 如在使用过程中发生质量问题，乙方在接到甲方通知后</w:t>
      </w:r>
      <w:r>
        <w:rPr>
          <w:rFonts w:hint="eastAsia"/>
          <w:sz w:val="24"/>
          <w:szCs w:val="24"/>
          <w:u w:val="single"/>
        </w:rPr>
        <w:t xml:space="preserve">   </w:t>
      </w:r>
      <w:r>
        <w:rPr>
          <w:rFonts w:hint="eastAsia"/>
          <w:sz w:val="24"/>
          <w:szCs w:val="24"/>
        </w:rPr>
        <w:t xml:space="preserve">小时内到达甲方现场。</w:t>
      </w:r>
      <w:r/>
    </w:p>
    <w:p>
      <w:pPr>
        <w:ind w:firstLine="480"/>
        <w:jc w:val="left"/>
        <w:spacing w:line="500" w:lineRule="exact"/>
        <w:rPr>
          <w:sz w:val="24"/>
          <w:szCs w:val="24"/>
        </w:rPr>
      </w:pPr>
      <w:r>
        <w:rPr>
          <w:rFonts w:hint="eastAsia"/>
          <w:sz w:val="24"/>
          <w:szCs w:val="24"/>
        </w:rPr>
        <w:t xml:space="preserve">12.4 在服务期内，乙方应对产品或服务出现的质量及安全问题负责处理解决并承担一切费用。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十三、项目验收</w:t>
      </w:r>
      <w:r/>
    </w:p>
    <w:p>
      <w:pPr>
        <w:ind w:firstLine="480"/>
        <w:jc w:val="left"/>
        <w:spacing w:line="500" w:lineRule="exact"/>
        <w:rPr>
          <w:sz w:val="24"/>
          <w:szCs w:val="24"/>
        </w:rPr>
      </w:pPr>
      <w:r>
        <w:rPr>
          <w:rFonts w:hint="eastAsia"/>
          <w:sz w:val="24"/>
          <w:szCs w:val="24"/>
        </w:rPr>
        <w:t xml:space="preserve">13.1 甲方依法组织履约验收工作。</w:t>
      </w:r>
      <w:r/>
    </w:p>
    <w:p>
      <w:pPr>
        <w:ind w:firstLine="480"/>
        <w:jc w:val="left"/>
        <w:spacing w:line="500" w:lineRule="exact"/>
        <w:rPr>
          <w:sz w:val="24"/>
          <w:szCs w:val="24"/>
        </w:rPr>
      </w:pPr>
      <w:r>
        <w:rPr>
          <w:rFonts w:hint="eastAsia"/>
          <w:sz w:val="24"/>
          <w:szCs w:val="24"/>
        </w:rPr>
        <w:t xml:space="preserve">13.2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jc w:val="left"/>
        <w:spacing w:line="500" w:lineRule="exact"/>
        <w:rPr>
          <w:sz w:val="24"/>
          <w:szCs w:val="24"/>
        </w:rPr>
      </w:pPr>
      <w:r>
        <w:rPr>
          <w:rFonts w:hint="eastAsia"/>
          <w:sz w:val="24"/>
          <w:szCs w:val="24"/>
        </w:rPr>
        <w:t xml:space="preserve">13.3 对于实际使用人和甲方分离的项目，甲方邀请实际使用人参与验收。</w:t>
      </w:r>
      <w:r/>
    </w:p>
    <w:p>
      <w:pPr>
        <w:ind w:firstLine="480"/>
        <w:jc w:val="left"/>
        <w:spacing w:line="500" w:lineRule="exact"/>
        <w:rPr>
          <w:sz w:val="24"/>
          <w:szCs w:val="24"/>
        </w:rPr>
      </w:pPr>
      <w:r>
        <w:rPr>
          <w:rFonts w:hint="eastAsia"/>
          <w:sz w:val="24"/>
          <w:szCs w:val="24"/>
        </w:rPr>
        <w:t xml:space="preserve">13.4 如有必要，甲方邀请参加本项目的其他供应商或第三方专业机构及专家参与验收，相关意见将作为验收书的参考资料。</w:t>
      </w:r>
      <w:r/>
    </w:p>
    <w:p>
      <w:pPr>
        <w:ind w:firstLine="480"/>
        <w:jc w:val="left"/>
        <w:spacing w:line="500" w:lineRule="exact"/>
        <w:rPr>
          <w:sz w:val="24"/>
          <w:szCs w:val="24"/>
        </w:rPr>
      </w:pPr>
      <w:r>
        <w:rPr>
          <w:rFonts w:hint="eastAsia"/>
          <w:sz w:val="24"/>
          <w:szCs w:val="24"/>
        </w:rPr>
        <w:t xml:space="preserve">13.5 甲方成立验收小组，按照采购合同的约定对乙方的履约情况进行验收。验收时间、验收标准见招标文件验收内容。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80"/>
        <w:jc w:val="left"/>
        <w:spacing w:line="500" w:lineRule="exact"/>
        <w:rPr>
          <w:sz w:val="24"/>
          <w:szCs w:val="24"/>
        </w:rPr>
      </w:pPr>
      <w:r>
        <w:rPr>
          <w:rFonts w:hint="eastAsia"/>
          <w:sz w:val="24"/>
          <w:szCs w:val="24"/>
        </w:rPr>
        <w:t xml:space="preserve">13.6 验收合格的项目，甲方根据采购合同的约定及时向乙方支付合同款项、退还履约保证金。验收不合格的项目，甲方依法及时处理。采购合同的履行、违约责任和解决争议的方式等适用《</w:t>
      </w:r>
      <w:r>
        <w:rPr>
          <w:rFonts w:hint="eastAsia"/>
          <w:color w:val="000000"/>
          <w:sz w:val="24"/>
        </w:rPr>
        <w:t xml:space="preserve">中华人民共和国民法典</w:t>
      </w:r>
      <w:r>
        <w:rPr>
          <w:rFonts w:hint="eastAsia"/>
          <w:sz w:val="24"/>
          <w:szCs w:val="24"/>
        </w:rPr>
        <w:t xml:space="preserve">》。乙方在履约过程中有政府采购法律法规规定的违法违规情形的，甲方将及时报告本级财政部门。</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十四、违约责任</w:t>
      </w:r>
      <w:r/>
    </w:p>
    <w:p>
      <w:pPr>
        <w:ind w:firstLine="480"/>
        <w:jc w:val="left"/>
        <w:spacing w:line="500" w:lineRule="exact"/>
        <w:rPr>
          <w:sz w:val="24"/>
          <w:szCs w:val="24"/>
        </w:rPr>
      </w:pPr>
      <w:r>
        <w:rPr>
          <w:rFonts w:hint="eastAsia"/>
          <w:sz w:val="24"/>
          <w:szCs w:val="24"/>
        </w:rPr>
        <w:t xml:space="preserve">14.1 甲方无正当理由拒收的，甲方向乙方偿付拒收标的总额</w:t>
      </w:r>
      <w:r>
        <w:rPr>
          <w:rFonts w:hint="eastAsia"/>
          <w:sz w:val="24"/>
          <w:szCs w:val="24"/>
          <w:u w:val="single"/>
        </w:rPr>
        <w:t xml:space="preserve">       </w:t>
      </w:r>
      <w:r>
        <w:rPr>
          <w:rFonts w:hint="eastAsia"/>
          <w:sz w:val="24"/>
          <w:szCs w:val="24"/>
        </w:rPr>
        <w:t xml:space="preserve">的违约金。</w:t>
      </w:r>
      <w:r/>
    </w:p>
    <w:p>
      <w:pPr>
        <w:ind w:firstLine="480"/>
        <w:jc w:val="left"/>
        <w:spacing w:line="500" w:lineRule="exact"/>
        <w:rPr>
          <w:sz w:val="24"/>
          <w:szCs w:val="24"/>
        </w:rPr>
      </w:pPr>
      <w:r>
        <w:rPr>
          <w:rFonts w:hint="eastAsia"/>
          <w:sz w:val="24"/>
          <w:szCs w:val="24"/>
        </w:rPr>
        <w:t xml:space="preserve">14.2 甲方无故逾期验收和办理合同款支付手续的，甲方应按逾期付款总额每日</w:t>
      </w:r>
      <w:r>
        <w:rPr>
          <w:rFonts w:hint="eastAsia"/>
          <w:sz w:val="24"/>
          <w:szCs w:val="24"/>
          <w:u w:val="single"/>
        </w:rPr>
        <w:t xml:space="preserve">       </w:t>
      </w:r>
      <w:r>
        <w:rPr>
          <w:rFonts w:hint="eastAsia"/>
          <w:sz w:val="24"/>
          <w:szCs w:val="24"/>
        </w:rPr>
        <w:t xml:space="preserve">向乙方支付违约金，</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w:t>
      </w:r>
      <w:r/>
    </w:p>
    <w:p>
      <w:pPr>
        <w:ind w:firstLine="480"/>
        <w:jc w:val="left"/>
        <w:spacing w:line="500" w:lineRule="exact"/>
        <w:rPr>
          <w:sz w:val="24"/>
          <w:szCs w:val="24"/>
        </w:rPr>
      </w:pPr>
      <w:r>
        <w:rPr>
          <w:rFonts w:hint="eastAsia"/>
          <w:sz w:val="24"/>
          <w:szCs w:val="24"/>
        </w:rPr>
        <w:t xml:space="preserve">14.3 乙方逾期交付合同标的的，乙方应按逾期交付总额每日</w:t>
      </w:r>
      <w:r>
        <w:rPr>
          <w:rFonts w:hint="eastAsia"/>
          <w:sz w:val="24"/>
          <w:szCs w:val="24"/>
          <w:u w:val="single"/>
        </w:rPr>
        <w:t xml:space="preserve">       </w:t>
      </w:r>
      <w:r>
        <w:rPr>
          <w:rFonts w:hint="eastAsia"/>
          <w:sz w:val="24"/>
          <w:szCs w:val="24"/>
        </w:rPr>
        <w:t xml:space="preserve">向甲方支付违约金，由甲方从待付合同款中扣除，</w:t>
      </w:r>
      <w:r>
        <w:rPr>
          <w:rFonts w:hint="eastAsia" w:ascii="Times New Roman" w:hAnsi="Times New Roman"/>
          <w:color w:val="000000"/>
          <w:sz w:val="24"/>
          <w:szCs w:val="24"/>
        </w:rPr>
        <w:t xml:space="preserve">最高限额为本合同总额的</w:t>
      </w:r>
      <w:r>
        <w:rPr>
          <w:rFonts w:hint="eastAsia"/>
          <w:sz w:val="24"/>
          <w:szCs w:val="24"/>
          <w:u w:val="single"/>
        </w:rPr>
        <w:t xml:space="preserve">       </w:t>
      </w:r>
      <w:r>
        <w:rPr>
          <w:rFonts w:hint="eastAsia"/>
          <w:sz w:val="24"/>
          <w:szCs w:val="24"/>
        </w:rPr>
        <w:t xml:space="preserve">。逾期超过约定日期</w:t>
      </w:r>
      <w:r>
        <w:rPr>
          <w:rFonts w:hint="eastAsia"/>
          <w:sz w:val="24"/>
          <w:szCs w:val="24"/>
          <w:u w:val="single"/>
        </w:rPr>
        <w:t xml:space="preserve">       </w:t>
      </w:r>
      <w:r>
        <w:rPr>
          <w:rFonts w:hint="eastAsia"/>
          <w:sz w:val="24"/>
          <w:szCs w:val="24"/>
        </w:rPr>
        <w:t xml:space="preserve">不能交付的，甲方可解除本合同。乙方因逾期交付或因其他违约行为导致甲方解除合同的，乙方应向甲方支付合同总额</w:t>
      </w:r>
      <w:r>
        <w:rPr>
          <w:rFonts w:hint="eastAsia"/>
          <w:sz w:val="24"/>
          <w:szCs w:val="24"/>
          <w:u w:val="single"/>
        </w:rPr>
        <w:t xml:space="preserve">       </w:t>
      </w:r>
      <w:r>
        <w:rPr>
          <w:rFonts w:hint="eastAsia"/>
          <w:sz w:val="24"/>
          <w:szCs w:val="24"/>
        </w:rPr>
        <w:t xml:space="preserve">的违约金，如造成甲方损失超过违约金的，超出部分由乙方继续承担赔偿责任。 </w:t>
      </w:r>
      <w:r/>
    </w:p>
    <w:p>
      <w:pPr>
        <w:ind w:firstLine="480"/>
        <w:jc w:val="left"/>
        <w:spacing w:line="500" w:lineRule="exact"/>
        <w:rPr>
          <w:sz w:val="24"/>
          <w:szCs w:val="24"/>
        </w:rPr>
      </w:pPr>
      <w:r>
        <w:rPr>
          <w:rFonts w:hint="eastAsia"/>
          <w:sz w:val="24"/>
          <w:szCs w:val="24"/>
        </w:rPr>
        <w:t xml:space="preserve">14.4 乙方交付的产品或服务不符合招标文件规定标准、乙方投标文件承诺及国家有关质量标准的，甲方有权拒收，乙方愿意更换但逾期交付的，按乙方逾期交付处理。乙方拒绝更换的，甲方可单方面解除合同，并由乙方赔偿由此造成的甲方全部损失。</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十五、不可抗力事件处理</w:t>
      </w:r>
      <w:r/>
    </w:p>
    <w:p>
      <w:pPr>
        <w:ind w:firstLine="480"/>
        <w:jc w:val="left"/>
        <w:spacing w:line="500" w:lineRule="exact"/>
        <w:rPr>
          <w:sz w:val="24"/>
          <w:szCs w:val="24"/>
        </w:rPr>
      </w:pPr>
      <w:r>
        <w:rPr>
          <w:rFonts w:hint="eastAsia"/>
          <w:sz w:val="24"/>
          <w:szCs w:val="24"/>
        </w:rPr>
        <w:t xml:space="preserve">15.1 在合同有效期内，任何一方因不可抗力事件导致不能履行合同的，则合同履行期可延长，其延长期与不可抗力影响期相同。</w:t>
      </w:r>
      <w:r/>
    </w:p>
    <w:p>
      <w:pPr>
        <w:ind w:firstLine="480"/>
        <w:jc w:val="left"/>
        <w:spacing w:line="500" w:lineRule="exact"/>
        <w:rPr>
          <w:sz w:val="24"/>
          <w:szCs w:val="24"/>
        </w:rPr>
      </w:pPr>
      <w:r>
        <w:rPr>
          <w:rFonts w:hint="eastAsia"/>
          <w:sz w:val="24"/>
          <w:szCs w:val="24"/>
        </w:rPr>
        <w:t xml:space="preserve">15.2 不可抗力事件发生后，应立即通知对方，并寄送有关权威机构出具的证明。</w:t>
      </w:r>
      <w:r/>
    </w:p>
    <w:p>
      <w:pPr>
        <w:ind w:firstLine="480"/>
        <w:jc w:val="left"/>
        <w:spacing w:line="500" w:lineRule="exact"/>
        <w:rPr>
          <w:sz w:val="24"/>
          <w:szCs w:val="24"/>
        </w:rPr>
      </w:pPr>
      <w:r>
        <w:rPr>
          <w:rFonts w:hint="eastAsia"/>
          <w:sz w:val="24"/>
          <w:szCs w:val="24"/>
        </w:rPr>
        <w:t xml:space="preserve">15.3 不可抗力事件延续120天以上，双方应通过友好协商，确定是否继续履行合同。</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十六、解决争议的方法</w:t>
      </w:r>
      <w:r/>
    </w:p>
    <w:p>
      <w:pPr>
        <w:ind w:firstLine="480"/>
        <w:jc w:val="left"/>
        <w:spacing w:line="500" w:lineRule="exact"/>
        <w:rPr>
          <w:sz w:val="24"/>
          <w:szCs w:val="24"/>
        </w:rPr>
      </w:pPr>
      <w:r>
        <w:rPr>
          <w:rFonts w:hint="eastAsia"/>
          <w:sz w:val="24"/>
          <w:szCs w:val="24"/>
        </w:rPr>
        <w:t xml:space="preserve">16.1 甲乙双方因合同签订、履行而发生的一切争议，应通过友好协商解决。如协商不成，按下列第</w:t>
      </w:r>
      <w:r>
        <w:rPr>
          <w:rFonts w:hint="eastAsia"/>
          <w:sz w:val="24"/>
          <w:szCs w:val="24"/>
          <w:u w:val="single"/>
        </w:rPr>
        <w:t xml:space="preserve">（</w:t>
      </w:r>
      <w:r>
        <w:rPr>
          <w:rFonts w:hint="eastAsia" w:eastAsia="宋体"/>
          <w:sz w:val="24"/>
          <w:szCs w:val="24"/>
          <w:u w:val="single"/>
          <w:lang w:val="en-US" w:eastAsia="zh-CN"/>
        </w:rPr>
        <w:t xml:space="preserve">2</w:t>
      </w:r>
      <w:r>
        <w:rPr>
          <w:rFonts w:hint="eastAsia"/>
          <w:sz w:val="24"/>
          <w:szCs w:val="24"/>
          <w:u w:val="single"/>
        </w:rPr>
        <w:t xml:space="preserve">）</w:t>
      </w:r>
      <w:r>
        <w:rPr>
          <w:rFonts w:hint="eastAsia"/>
          <w:sz w:val="24"/>
          <w:szCs w:val="24"/>
        </w:rPr>
        <w:t xml:space="preserve">种方式解决：</w:t>
      </w:r>
      <w:r/>
    </w:p>
    <w:p>
      <w:pPr>
        <w:ind w:firstLine="480"/>
        <w:jc w:val="left"/>
        <w:spacing w:line="500" w:lineRule="exact"/>
        <w:rPr>
          <w:sz w:val="24"/>
          <w:szCs w:val="24"/>
        </w:rPr>
      </w:pPr>
      <w:r>
        <w:rPr>
          <w:rFonts w:hint="eastAsia"/>
          <w:sz w:val="24"/>
          <w:szCs w:val="24"/>
        </w:rPr>
        <w:t xml:space="preserve">（1）向连云港仲裁委员会申请仲裁。</w:t>
      </w:r>
      <w:r/>
    </w:p>
    <w:p>
      <w:pPr>
        <w:ind w:firstLine="480"/>
        <w:jc w:val="left"/>
        <w:spacing w:line="500" w:lineRule="exact"/>
        <w:rPr>
          <w:sz w:val="24"/>
          <w:szCs w:val="24"/>
        </w:rPr>
      </w:pPr>
      <w:r>
        <w:rPr>
          <w:rFonts w:hint="eastAsia"/>
          <w:sz w:val="24"/>
          <w:szCs w:val="24"/>
        </w:rPr>
        <w:t xml:space="preserve">（2）向合同签订地法院起诉，合同签订地在此约定为连云港</w:t>
      </w:r>
      <w:r>
        <w:rPr>
          <w:rFonts w:hint="eastAsia" w:eastAsia="宋体"/>
          <w:sz w:val="24"/>
          <w:szCs w:val="24"/>
          <w:lang w:val="en-US" w:eastAsia="zh-CN"/>
        </w:rPr>
        <w:t xml:space="preserve">徐圩新区</w:t>
      </w:r>
      <w:r>
        <w:rPr>
          <w:rFonts w:hint="eastAsia"/>
          <w:sz w:val="24"/>
          <w:szCs w:val="24"/>
        </w:rPr>
        <w:t xml:space="preserve">。</w:t>
      </w:r>
      <w:r/>
    </w:p>
    <w:p>
      <w:pPr>
        <w:ind w:firstLine="480"/>
        <w:jc w:val="left"/>
        <w:spacing w:line="500" w:lineRule="exact"/>
        <w:rPr>
          <w:rFonts w:ascii="黑体" w:hAnsi="黑体" w:eastAsia="黑体"/>
          <w:sz w:val="24"/>
          <w:szCs w:val="24"/>
        </w:rPr>
      </w:pPr>
      <w:r>
        <w:rPr>
          <w:rFonts w:hint="eastAsia" w:ascii="黑体" w:hAnsi="黑体" w:eastAsia="黑体"/>
          <w:sz w:val="24"/>
          <w:szCs w:val="24"/>
        </w:rPr>
        <w:t xml:space="preserve">十七、合同生效及其他</w:t>
      </w:r>
      <w:r/>
    </w:p>
    <w:p>
      <w:pPr>
        <w:ind w:firstLine="480"/>
        <w:jc w:val="left"/>
        <w:spacing w:line="500" w:lineRule="exact"/>
        <w:rPr>
          <w:sz w:val="24"/>
          <w:szCs w:val="24"/>
        </w:rPr>
      </w:pPr>
      <w:r>
        <w:rPr>
          <w:rFonts w:hint="eastAsia"/>
          <w:sz w:val="24"/>
          <w:szCs w:val="24"/>
        </w:rPr>
        <w:t xml:space="preserve">17.1 合同经双方法定代表人或授权代表签字并加盖单位公章后生效。</w:t>
      </w:r>
      <w:r/>
    </w:p>
    <w:p>
      <w:pPr>
        <w:ind w:firstLine="480"/>
        <w:jc w:val="left"/>
        <w:spacing w:line="500" w:lineRule="exact"/>
        <w:rPr>
          <w:sz w:val="24"/>
          <w:szCs w:val="24"/>
        </w:rPr>
      </w:pPr>
      <w:r>
        <w:rPr>
          <w:rFonts w:hint="eastAsia"/>
          <w:sz w:val="24"/>
          <w:szCs w:val="24"/>
        </w:rPr>
        <w:t xml:space="preserve">17.2 本合同未尽事宜，遵照</w:t>
      </w:r>
      <w:r>
        <w:rPr>
          <w:rFonts w:hint="eastAsia"/>
          <w:color w:val="000000"/>
          <w:sz w:val="24"/>
        </w:rPr>
        <w:t xml:space="preserve">《中华人民共和国民法典》</w:t>
      </w:r>
      <w:r>
        <w:rPr>
          <w:rFonts w:hint="eastAsia"/>
          <w:sz w:val="24"/>
          <w:szCs w:val="24"/>
        </w:rPr>
        <w:t xml:space="preserve">、《</w:t>
      </w:r>
      <w:r>
        <w:rPr>
          <w:rFonts w:hint="eastAsia"/>
          <w:color w:val="000000"/>
          <w:sz w:val="24"/>
        </w:rPr>
        <w:t xml:space="preserve">中华人民共和国</w:t>
      </w:r>
      <w:r>
        <w:rPr>
          <w:rFonts w:hint="eastAsia"/>
          <w:sz w:val="24"/>
          <w:szCs w:val="24"/>
        </w:rPr>
        <w:t xml:space="preserve">政府采购法》有关条文执行。</w:t>
      </w:r>
      <w:r/>
    </w:p>
    <w:p>
      <w:pPr>
        <w:ind w:firstLine="480"/>
        <w:jc w:val="left"/>
        <w:spacing w:line="500" w:lineRule="exact"/>
        <w:rPr>
          <w:sz w:val="24"/>
          <w:szCs w:val="24"/>
        </w:rPr>
      </w:pPr>
      <w:r>
        <w:rPr>
          <w:rFonts w:hint="eastAsia"/>
          <w:sz w:val="24"/>
          <w:szCs w:val="24"/>
        </w:rPr>
        <w:t xml:space="preserve">17.3 本合同正本一式四份，具有同等法律效力，甲方执二份、乙方执一份，甲方报一份至政府采购监督管理部门。</w:t>
      </w:r>
      <w:r/>
    </w:p>
    <w:p>
      <w:pPr>
        <w:ind w:firstLine="480"/>
        <w:jc w:val="left"/>
        <w:spacing w:line="500" w:lineRule="exact"/>
        <w:rPr>
          <w:sz w:val="24"/>
          <w:szCs w:val="24"/>
        </w:rPr>
      </w:pPr>
      <w:r>
        <w:rPr>
          <w:rFonts w:hint="eastAsia"/>
          <w:sz w:val="24"/>
          <w:szCs w:val="24"/>
        </w:rPr>
        <w:t xml:space="preserve">甲方：                        乙方： </w:t>
      </w:r>
      <w:r/>
    </w:p>
    <w:p>
      <w:pPr>
        <w:ind w:firstLine="480"/>
        <w:jc w:val="left"/>
        <w:spacing w:line="500" w:lineRule="exact"/>
        <w:rPr>
          <w:sz w:val="24"/>
          <w:szCs w:val="24"/>
        </w:rPr>
      </w:pPr>
      <w:r>
        <w:rPr>
          <w:rFonts w:hint="eastAsia"/>
          <w:sz w:val="24"/>
          <w:szCs w:val="24"/>
        </w:rPr>
        <w:t xml:space="preserve">地址：                        地址： </w:t>
      </w:r>
      <w:r/>
    </w:p>
    <w:p>
      <w:pPr>
        <w:ind w:firstLine="480"/>
        <w:jc w:val="left"/>
        <w:spacing w:line="500" w:lineRule="exact"/>
        <w:rPr>
          <w:sz w:val="24"/>
          <w:szCs w:val="24"/>
        </w:rPr>
      </w:pPr>
      <w:r>
        <w:rPr>
          <w:rFonts w:hint="eastAsia"/>
          <w:sz w:val="24"/>
          <w:szCs w:val="24"/>
        </w:rPr>
        <w:t xml:space="preserve">法定代表人或授权代表：        法定代表人或授权代表：</w:t>
      </w:r>
      <w:r/>
    </w:p>
    <w:p>
      <w:pPr>
        <w:ind w:firstLine="480"/>
        <w:jc w:val="left"/>
        <w:spacing w:line="500" w:lineRule="exact"/>
        <w:rPr>
          <w:sz w:val="24"/>
          <w:szCs w:val="24"/>
        </w:rPr>
      </w:pPr>
      <w:r>
        <w:rPr>
          <w:rFonts w:hint="eastAsia"/>
          <w:sz w:val="24"/>
          <w:szCs w:val="24"/>
        </w:rPr>
        <w:t xml:space="preserve">联系电话：                    联系电话：     </w:t>
      </w:r>
      <w:r/>
    </w:p>
    <w:p>
      <w:pPr>
        <w:ind w:firstLine="480"/>
        <w:jc w:val="left"/>
        <w:spacing w:line="500" w:lineRule="exact"/>
        <w:rPr>
          <w:rFonts w:hint="eastAsia"/>
          <w:sz w:val="24"/>
          <w:szCs w:val="24"/>
        </w:rPr>
      </w:pPr>
      <w:r>
        <w:rPr>
          <w:rFonts w:hint="eastAsia"/>
          <w:sz w:val="24"/>
          <w:szCs w:val="24"/>
        </w:rPr>
        <w:t xml:space="preserve">                                 签订日期：       年    月    日</w:t>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ind w:firstLine="480"/>
        <w:jc w:val="left"/>
        <w:spacing w:line="500" w:lineRule="exact"/>
        <w:rPr>
          <w:rFonts w:hint="eastAsia"/>
          <w:sz w:val="24"/>
          <w:szCs w:val="24"/>
        </w:rPr>
      </w:pPr>
      <w:r>
        <w:rPr>
          <w:rFonts w:hint="eastAsia"/>
          <w:sz w:val="24"/>
          <w:szCs w:val="24"/>
        </w:rPr>
      </w:r>
      <w:r/>
    </w:p>
    <w:p>
      <w:pPr>
        <w:pStyle w:val="790"/>
        <w:jc w:val="center"/>
        <w:spacing w:before="156" w:after="156" w:line="460" w:lineRule="exact"/>
        <w:rPr>
          <w:rFonts w:hint="eastAsia" w:ascii="宋体" w:hAnsi="宋体" w:eastAsia="宋体" w:cs="宋体"/>
          <w:b w:val="0"/>
        </w:rPr>
      </w:pPr>
      <w:r>
        <w:rPr>
          <w:rFonts w:hint="eastAsia" w:ascii="宋体" w:hAnsi="宋体" w:eastAsia="宋体" w:cs="宋体"/>
          <w:b w:val="0"/>
        </w:rPr>
        <w:t xml:space="preserve">第四章采购需求</w:t>
      </w:r>
      <w:bookmarkEnd w:id="67"/>
      <w:r/>
      <w:bookmarkEnd w:id="68"/>
      <w:r/>
      <w:bookmarkEnd w:id="69"/>
      <w:r/>
      <w:r/>
    </w:p>
    <w:p>
      <w:pPr>
        <w:ind w:firstLine="480"/>
        <w:jc w:val="left"/>
        <w:spacing w:line="460" w:lineRule="exact"/>
        <w:rPr>
          <w:rFonts w:hint="eastAsia" w:ascii="宋体" w:hAnsi="宋体" w:eastAsia="宋体" w:cs="宋体"/>
          <w:b/>
          <w:color w:val="auto"/>
          <w:sz w:val="24"/>
          <w:szCs w:val="24"/>
          <w:highlight w:val="none"/>
        </w:rPr>
      </w:pPr>
      <w:r>
        <w:rPr>
          <w:rFonts w:hint="eastAsia" w:ascii="宋体" w:hAnsi="宋体" w:eastAsia="宋体" w:cs="宋体"/>
          <w:sz w:val="24"/>
          <w:szCs w:val="24"/>
        </w:rPr>
        <w:t xml:space="preserve">说明：本项目采购方式为公开招标，本项目属性为</w:t>
      </w:r>
      <w:r>
        <w:rPr>
          <w:rFonts w:hint="eastAsia" w:ascii="宋体" w:hAnsi="宋体" w:eastAsia="宋体" w:cs="宋体"/>
          <w:b/>
          <w:sz w:val="24"/>
          <w:szCs w:val="24"/>
        </w:rPr>
        <w:t xml:space="preserve">服务</w:t>
      </w:r>
      <w:r>
        <w:rPr>
          <w:rFonts w:hint="eastAsia" w:ascii="宋体" w:hAnsi="宋体" w:eastAsia="宋体" w:cs="宋体"/>
          <w:sz w:val="24"/>
          <w:szCs w:val="24"/>
        </w:rPr>
        <w:t xml:space="preserve">，采购标的对应的中小企业划分标准所属行业为</w:t>
      </w:r>
      <w:r>
        <w:rPr>
          <w:rFonts w:hint="eastAsia" w:ascii="宋体" w:hAnsi="宋体" w:eastAsia="宋体" w:cs="宋体"/>
          <w:color w:val="auto"/>
          <w:sz w:val="24"/>
          <w:szCs w:val="24"/>
          <w:highlight w:val="none"/>
        </w:rPr>
        <w:t xml:space="preserve">：</w:t>
      </w:r>
      <w:r>
        <w:rPr>
          <w:rFonts w:hint="eastAsia" w:ascii="宋体" w:hAnsi="宋体" w:eastAsia="宋体" w:cs="宋体"/>
          <w:b/>
          <w:bCs/>
          <w:color w:val="auto"/>
          <w:sz w:val="24"/>
          <w:szCs w:val="24"/>
          <w:highlight w:val="none"/>
          <w:u w:val="single"/>
        </w:rPr>
        <w:t xml:space="preserve">其他未列明行业</w:t>
      </w:r>
      <w:r>
        <w:rPr>
          <w:rFonts w:hint="eastAsia" w:ascii="宋体" w:hAnsi="宋体" w:eastAsia="宋体" w:cs="宋体"/>
          <w:color w:val="auto"/>
          <w:sz w:val="24"/>
          <w:szCs w:val="24"/>
          <w:highlight w:val="none"/>
        </w:rPr>
        <w:t xml:space="preserve">。</w:t>
      </w:r>
      <w:r/>
    </w:p>
    <w:p>
      <w:pPr>
        <w:ind w:firstLine="480"/>
        <w:jc w:val="left"/>
        <w:spacing w:line="360" w:lineRule="auto"/>
        <w:rPr>
          <w:rFonts w:ascii="Calibri" w:hAnsi="Calibri" w:eastAsia="宋体" w:cs="Times New Roman"/>
          <w:sz w:val="24"/>
          <w:szCs w:val="24"/>
        </w:rPr>
      </w:pPr>
      <w:r>
        <w:rPr>
          <w:rFonts w:hint="eastAsia" w:ascii="Calibri" w:hAnsi="Calibri" w:eastAsia="宋体" w:cs="Times New Roman"/>
          <w:sz w:val="24"/>
          <w:szCs w:val="24"/>
        </w:rPr>
        <w:t xml:space="preserve">1</w:t>
      </w:r>
      <w:r>
        <w:rPr>
          <w:rFonts w:hint="eastAsia" w:ascii="Calibri" w:hAnsi="Calibri" w:eastAsia="宋体" w:cs="Times New Roman"/>
          <w:sz w:val="24"/>
          <w:szCs w:val="24"/>
          <w:lang w:eastAsia="zh-CN"/>
        </w:rPr>
        <w:t xml:space="preserve">、</w:t>
      </w:r>
      <w:r>
        <w:rPr>
          <w:rFonts w:hint="eastAsia" w:ascii="Calibri" w:hAnsi="Calibri" w:eastAsia="宋体" w:cs="Times New Roman"/>
          <w:sz w:val="24"/>
          <w:szCs w:val="24"/>
        </w:rPr>
        <w:t xml:space="preserve">根据《政府采购需求管理办法》等有关规定，采购人确定采购需求。</w:t>
      </w:r>
      <w:r/>
    </w:p>
    <w:p>
      <w:pPr>
        <w:ind w:firstLine="480"/>
        <w:jc w:val="left"/>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t xml:space="preserve">2</w:t>
      </w:r>
      <w:r>
        <w:rPr>
          <w:rFonts w:hint="eastAsia" w:ascii="Calibri" w:hAnsi="Calibri" w:eastAsia="宋体" w:cs="Times New Roman"/>
          <w:sz w:val="24"/>
          <w:szCs w:val="24"/>
          <w:lang w:eastAsia="zh-CN"/>
        </w:rPr>
        <w:t xml:space="preserve">、</w:t>
      </w:r>
      <w:r>
        <w:rPr>
          <w:rFonts w:hint="eastAsia" w:ascii="Calibri" w:hAnsi="Calibri" w:eastAsia="宋体" w:cs="Times New Roman"/>
          <w:b/>
          <w:sz w:val="24"/>
          <w:szCs w:val="24"/>
        </w:rPr>
        <w:t xml:space="preserve">本</w:t>
      </w:r>
      <w:r>
        <w:rPr>
          <w:rFonts w:hint="eastAsia" w:ascii="Calibri" w:hAnsi="Calibri" w:eastAsia="宋体" w:cs="Times New Roman"/>
          <w:b/>
          <w:sz w:val="24"/>
          <w:szCs w:val="24"/>
          <w:lang w:val="en-US" w:eastAsia="zh-CN"/>
        </w:rPr>
        <w:t xml:space="preserve">招标文</w:t>
      </w:r>
      <w:r>
        <w:rPr>
          <w:rFonts w:hint="eastAsia" w:ascii="Calibri" w:hAnsi="Calibri" w:eastAsia="宋体" w:cs="Times New Roman"/>
          <w:b/>
          <w:sz w:val="24"/>
          <w:szCs w:val="24"/>
        </w:rPr>
        <w:t xml:space="preserve">件中</w:t>
      </w:r>
      <w:r>
        <w:rPr>
          <w:rFonts w:hint="eastAsia" w:ascii="Calibri" w:hAnsi="Calibri" w:eastAsia="宋体" w:cs="Times New Roman"/>
          <w:b/>
          <w:i/>
          <w:color w:val="auto"/>
          <w:sz w:val="24"/>
          <w:szCs w:val="24"/>
          <w:u w:val="single"/>
        </w:rPr>
        <w:t xml:space="preserve">斜体且有下划线部分</w:t>
      </w:r>
      <w:r>
        <w:rPr>
          <w:rFonts w:hint="eastAsia" w:ascii="Calibri" w:hAnsi="Calibri" w:eastAsia="宋体" w:cs="Times New Roman"/>
          <w:b/>
          <w:sz w:val="24"/>
          <w:szCs w:val="24"/>
        </w:rPr>
        <w:t xml:space="preserve">为实质性要求和条件</w:t>
      </w:r>
      <w:r>
        <w:rPr>
          <w:rFonts w:hint="eastAsia" w:ascii="Calibri" w:hAnsi="Calibri" w:eastAsia="宋体" w:cs="Times New Roman"/>
          <w:sz w:val="24"/>
          <w:szCs w:val="24"/>
        </w:rPr>
        <w:t xml:space="preserve">，由采购人根据实际情况设置，供应商须逐条明确作出满足实质性要求和条件的响应，否则将按无效响应处理。</w:t>
      </w:r>
      <w:r/>
    </w:p>
    <w:tbl>
      <w:tblPr>
        <w:tblStyle w:val="827"/>
        <w:tblW w:w="850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jc w:val="center"/>
        </w:trPr>
        <w:tc>
          <w:tcPr>
            <w:gridSpan w:val="2"/>
            <w:tcBorders>
              <w:top w:val="none" w:color="000000" w:sz="4" w:space="0"/>
              <w:left w:val="none" w:color="000000" w:sz="4" w:space="0"/>
              <w:bottom w:val="single" w:color="auto" w:sz="4" w:space="0"/>
              <w:right w:val="none" w:color="000000" w:sz="4" w:space="0"/>
            </w:tcBorders>
            <w:tcW w:w="8505" w:type="dxa"/>
            <w:vAlign w:val="center"/>
            <w:textDirection w:val="lrTb"/>
            <w:noWrap w:val="false"/>
          </w:tcPr>
          <w:p>
            <w:pPr>
              <w:jc w:val="center"/>
              <w:spacing w:line="500" w:lineRule="exact"/>
              <w:rPr>
                <w:rFonts w:ascii="黑体" w:hAnsi="黑体" w:eastAsia="黑体" w:cs="Times New Roman"/>
                <w:sz w:val="24"/>
                <w:szCs w:val="24"/>
              </w:rPr>
            </w:pPr>
            <w:r>
              <w:rPr>
                <w:rFonts w:ascii="黑体" w:hAnsi="黑体" w:eastAsia="黑体" w:cs="Times New Roman"/>
                <w:sz w:val="24"/>
                <w:szCs w:val="24"/>
              </w:rPr>
              <w:t xml:space="preserve">采购需求中须满足的实质性要求和条件</w:t>
            </w:r>
            <w:r/>
          </w:p>
        </w:tc>
      </w:tr>
      <w:tr>
        <w:trPr>
          <w:jc w:val="center"/>
          <w:trHeight w:val="451"/>
        </w:trPr>
        <w:tc>
          <w:tcPr>
            <w:tcBorders>
              <w:top w:val="single" w:color="auto" w:sz="4" w:space="0"/>
            </w:tcBorders>
            <w:tcW w:w="816" w:type="dxa"/>
            <w:vAlign w:val="center"/>
            <w:textDirection w:val="lrTb"/>
            <w:noWrap w:val="false"/>
          </w:tcPr>
          <w:p>
            <w:pPr>
              <w:jc w:val="center"/>
              <w:keepLines w:val="0"/>
              <w:keepNext w:val="0"/>
              <w:pageBreakBefore w:val="0"/>
              <w:spacing w:line="240" w:lineRule="auto"/>
              <w:widowControl w:val="off"/>
              <w:rPr>
                <w:rFonts w:ascii="宋体" w:hAnsi="宋体" w:eastAsia="宋体" w:cs="宋体"/>
                <w:b/>
                <w:sz w:val="24"/>
                <w:szCs w:val="24"/>
              </w:rPr>
            </w:pPr>
            <w:r>
              <w:rPr>
                <w:rFonts w:hint="eastAsia" w:ascii="宋体" w:hAnsi="宋体" w:eastAsia="宋体" w:cs="宋体"/>
                <w:b/>
                <w:sz w:val="24"/>
                <w:szCs w:val="24"/>
              </w:rPr>
              <w:t xml:space="preserve">序号</w:t>
            </w:r>
            <w:r/>
          </w:p>
        </w:tc>
        <w:tc>
          <w:tcPr>
            <w:tcBorders>
              <w:top w:val="single" w:color="auto" w:sz="4" w:space="0"/>
            </w:tcBorders>
            <w:tcW w:w="7689" w:type="dxa"/>
            <w:vAlign w:val="center"/>
            <w:textDirection w:val="lrTb"/>
            <w:noWrap w:val="false"/>
          </w:tcPr>
          <w:p>
            <w:pPr>
              <w:jc w:val="center"/>
              <w:keepLines w:val="0"/>
              <w:keepNext w:val="0"/>
              <w:pageBreakBefore w:val="0"/>
              <w:spacing w:line="240" w:lineRule="auto"/>
              <w:widowControl w:val="off"/>
              <w:rPr>
                <w:rFonts w:ascii="宋体" w:hAnsi="宋体" w:eastAsia="宋体" w:cs="宋体"/>
                <w:b/>
                <w:sz w:val="24"/>
                <w:szCs w:val="24"/>
              </w:rPr>
            </w:pPr>
            <w:r>
              <w:rPr>
                <w:rFonts w:hint="eastAsia" w:ascii="宋体" w:hAnsi="宋体" w:eastAsia="宋体" w:cs="宋体"/>
                <w:b/>
                <w:sz w:val="24"/>
                <w:szCs w:val="24"/>
              </w:rPr>
              <w:t xml:space="preserve">实质性要求和条件</w:t>
            </w:r>
            <w:r/>
          </w:p>
        </w:tc>
      </w:tr>
      <w:tr>
        <w:trPr>
          <w:jc w:val="center"/>
          <w:trHeight w:val="454"/>
        </w:trPr>
        <w:tc>
          <w:tcPr>
            <w:tcW w:w="816"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1</w:t>
            </w:r>
            <w:r/>
          </w:p>
        </w:tc>
        <w:tc>
          <w:tcPr>
            <w:tcW w:w="7689" w:type="dxa"/>
            <w:vAlign w:val="center"/>
            <w:textDirection w:val="lrTb"/>
            <w:noWrap w:val="false"/>
          </w:tcPr>
          <w:p>
            <w:pPr>
              <w:keepLines w:val="0"/>
              <w:keepNext w:val="0"/>
              <w:pageBreakBefore w:val="0"/>
              <w:spacing w:line="240" w:lineRule="auto"/>
              <w:widowControl w:val="off"/>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lang w:eastAsia="zh-CN"/>
              </w:rPr>
              <w:t xml:space="preserve">合同履行期限：</w:t>
            </w:r>
            <w:r>
              <w:rPr>
                <w:rFonts w:hint="eastAsia" w:ascii="宋体" w:hAnsi="宋体" w:eastAsia="宋体" w:cs="宋体"/>
                <w:i/>
                <w:iCs/>
                <w:sz w:val="24"/>
                <w:szCs w:val="24"/>
                <w:highlight w:val="none"/>
                <w:u w:val="single"/>
                <w:lang w:val="en-US" w:eastAsia="zh-CN"/>
              </w:rPr>
              <w:t xml:space="preserve">三</w:t>
            </w:r>
            <w:r>
              <w:rPr>
                <w:rFonts w:hint="eastAsia" w:ascii="宋体" w:hAnsi="宋体" w:eastAsia="宋体" w:cs="宋体"/>
                <w:i/>
                <w:iCs/>
                <w:sz w:val="24"/>
                <w:szCs w:val="24"/>
                <w:highlight w:val="none"/>
                <w:u w:val="single"/>
                <w:lang w:eastAsia="zh-CN"/>
              </w:rPr>
              <w:t xml:space="preserve">年，具体保险期间以保单所载为准。</w:t>
            </w:r>
            <w:r/>
          </w:p>
        </w:tc>
      </w:tr>
      <w:tr>
        <w:trPr>
          <w:jc w:val="center"/>
          <w:trHeight w:val="501"/>
        </w:trPr>
        <w:tc>
          <w:tcPr>
            <w:tcW w:w="816"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2</w:t>
            </w:r>
            <w:r/>
          </w:p>
        </w:tc>
        <w:tc>
          <w:tcPr>
            <w:tcW w:w="7689" w:type="dxa"/>
            <w:vAlign w:val="center"/>
            <w:textDirection w:val="lrTb"/>
            <w:noWrap w:val="false"/>
          </w:tcPr>
          <w:p>
            <w:pPr>
              <w:keepLines w:val="0"/>
              <w:keepNext w:val="0"/>
              <w:pageBreakBefore w:val="0"/>
              <w:spacing w:line="240" w:lineRule="auto"/>
              <w:widowControl w:val="off"/>
              <w:rPr>
                <w:rFonts w:hint="eastAsia" w:ascii="宋体" w:hAnsi="宋体" w:eastAsia="宋体" w:cs="宋体"/>
                <w:i/>
                <w:iCs/>
                <w:sz w:val="24"/>
                <w:szCs w:val="24"/>
                <w:highlight w:val="none"/>
                <w:u w:val="single"/>
                <w:lang w:eastAsia="zh-CN"/>
              </w:rPr>
            </w:pPr>
            <w:r>
              <w:rPr>
                <w:rFonts w:hint="eastAsia" w:ascii="宋体" w:hAnsi="宋体" w:eastAsia="宋体" w:cs="宋体"/>
                <w:i/>
                <w:iCs/>
                <w:sz w:val="24"/>
                <w:szCs w:val="24"/>
                <w:highlight w:val="none"/>
                <w:u w:val="single"/>
                <w:lang w:eastAsia="zh-CN"/>
              </w:rPr>
              <w:t xml:space="preserve">付款方式：按保单年度付款，保单发票出具后三个月内对公转账。</w:t>
            </w:r>
            <w:r/>
          </w:p>
        </w:tc>
      </w:tr>
      <w:tr>
        <w:trPr>
          <w:jc w:val="center"/>
          <w:trHeight w:val="411"/>
        </w:trPr>
        <w:tc>
          <w:tcPr>
            <w:tcW w:w="816" w:type="dxa"/>
            <w:vAlign w:val="center"/>
            <w:textDirection w:val="lrTb"/>
            <w:noWrap w:val="false"/>
          </w:tcPr>
          <w:p>
            <w:pPr>
              <w:jc w:val="center"/>
              <w:keepLines w:val="0"/>
              <w:keepNext w:val="0"/>
              <w:pageBreakBefore w:val="0"/>
              <w:spacing w:line="240" w:lineRule="auto"/>
              <w:widowControl w:val="off"/>
              <w:rPr>
                <w:rFonts w:ascii="宋体" w:hAnsi="宋体" w:eastAsia="宋体" w:cs="宋体"/>
                <w:sz w:val="24"/>
                <w:szCs w:val="24"/>
                <w:highlight w:val="none"/>
              </w:rPr>
            </w:pPr>
            <w:r>
              <w:rPr>
                <w:rFonts w:hint="eastAsia" w:ascii="宋体" w:hAnsi="宋体" w:eastAsia="宋体" w:cs="宋体"/>
                <w:sz w:val="24"/>
                <w:szCs w:val="24"/>
                <w:highlight w:val="none"/>
              </w:rPr>
              <w:t xml:space="preserve">3</w:t>
            </w:r>
            <w:r/>
          </w:p>
        </w:tc>
        <w:tc>
          <w:tcPr>
            <w:tcW w:w="7689" w:type="dxa"/>
            <w:vAlign w:val="center"/>
            <w:textDirection w:val="lrTb"/>
            <w:noWrap w:val="false"/>
          </w:tcPr>
          <w:p>
            <w:pPr>
              <w:keepLines w:val="0"/>
              <w:keepNext w:val="0"/>
              <w:pageBreakBefore w:val="0"/>
              <w:spacing w:line="240" w:lineRule="auto"/>
              <w:widowControl w:val="off"/>
              <w:rPr>
                <w:rFonts w:ascii="宋体" w:hAnsi="宋体" w:eastAsia="宋体" w:cs="Times New Roman"/>
                <w:i/>
                <w:iCs/>
                <w:sz w:val="24"/>
                <w:highlight w:val="none"/>
                <w:u w:val="single"/>
              </w:rPr>
            </w:pPr>
            <w:r>
              <w:rPr>
                <w:rFonts w:hint="eastAsia" w:ascii="宋体" w:hAnsi="宋体" w:eastAsia="宋体" w:cs="宋体"/>
                <w:i/>
                <w:iCs/>
                <w:sz w:val="24"/>
                <w:szCs w:val="24"/>
                <w:highlight w:val="none"/>
                <w:u w:val="single"/>
                <w:lang w:eastAsia="zh-CN"/>
              </w:rPr>
              <w:t xml:space="preserve">服务质量要求：符合国家新《中华人民共和国保险法》的相关标准或行业标准。</w:t>
            </w:r>
            <w:r/>
          </w:p>
        </w:tc>
      </w:tr>
    </w:tbl>
    <w:p>
      <w:pPr>
        <w:ind w:firstLine="480"/>
        <w:jc w:val="left"/>
        <w:spacing w:line="360" w:lineRule="auto"/>
        <w:rPr>
          <w:rFonts w:hint="eastAsia" w:ascii="Calibri" w:hAnsi="Calibri" w:eastAsia="宋体" w:cs="Times New Roman"/>
          <w:sz w:val="24"/>
          <w:szCs w:val="24"/>
        </w:rPr>
      </w:pPr>
      <w:r>
        <w:rPr>
          <w:rFonts w:hint="eastAsia" w:ascii="Calibri" w:hAnsi="Calibri" w:eastAsia="宋体" w:cs="Times New Roman"/>
          <w:sz w:val="24"/>
          <w:szCs w:val="24"/>
        </w:rPr>
      </w:r>
      <w:r/>
    </w:p>
    <w:p>
      <w:pPr>
        <w:numPr>
          <w:ilvl w:val="0"/>
          <w:numId w:val="0"/>
        </w:numPr>
        <w:ind w:left="0" w:firstLine="0"/>
        <w:keepLines w:val="0"/>
        <w:keepNext w:val="0"/>
        <w:pageBreakBefore w:val="0"/>
        <w:spacing w:line="360" w:lineRule="auto"/>
        <w:widowControl w:val="off"/>
        <w:rPr>
          <w:rFonts w:hint="eastAsia" w:ascii="宋体" w:hAnsi="宋体" w:eastAsia="宋体" w:cs="Times New Roman"/>
          <w:b/>
          <w:bCs/>
          <w:sz w:val="24"/>
          <w:szCs w:val="24"/>
          <w:highlight w:val="none"/>
          <w:lang w:val="en-US" w:eastAsia="zh-CN"/>
        </w:rPr>
        <w:outlineLvl w:val="0"/>
      </w:pPr>
      <w:r/>
      <w:bookmarkStart w:id="70" w:name="_Toc5238"/>
      <w:r>
        <w:rPr>
          <w:rFonts w:hint="eastAsia" w:ascii="宋体" w:hAnsi="宋体" w:eastAsia="宋体" w:cs="Times New Roman"/>
          <w:b/>
          <w:bCs/>
          <w:sz w:val="24"/>
          <w:szCs w:val="24"/>
          <w:lang w:val="en-US" w:eastAsia="zh-CN" w:bidi="ar-SA"/>
        </w:rPr>
        <w:t xml:space="preserve">一、</w:t>
      </w:r>
      <w:r>
        <w:rPr>
          <w:rFonts w:hint="eastAsia" w:ascii="宋体" w:hAnsi="宋体" w:eastAsia="宋体" w:cs="Times New Roman"/>
          <w:b/>
          <w:bCs/>
          <w:sz w:val="24"/>
          <w:szCs w:val="24"/>
          <w:highlight w:val="none"/>
          <w:lang w:val="en-US" w:eastAsia="zh-CN"/>
        </w:rPr>
        <w:t xml:space="preserve">项目基本情况</w:t>
      </w:r>
      <w:bookmarkEnd w:id="70"/>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（一）项目名称：</w:t>
      </w:r>
      <w:r>
        <w:rPr>
          <w:rFonts w:hint="eastAsia" w:ascii="宋体" w:hAnsi="宋体" w:eastAsia="宋体" w:cs="Times New Roman"/>
          <w:sz w:val="24"/>
          <w:szCs w:val="24"/>
          <w:lang w:val="en-US" w:eastAsia="zh-CN"/>
        </w:rPr>
        <w:t xml:space="preserve">徐圩新区2026-2028年政策性农业保险服务</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（二）承保模式：</w:t>
      </w:r>
      <w:r>
        <w:rPr>
          <w:rFonts w:hint="eastAsia" w:ascii="宋体" w:hAnsi="宋体" w:eastAsia="宋体" w:cs="Times New Roman"/>
          <w:sz w:val="24"/>
          <w:szCs w:val="24"/>
          <w:lang w:eastAsia="zh-CN"/>
        </w:rPr>
        <w:t xml:space="preserve">在</w:t>
      </w:r>
      <w:r>
        <w:rPr>
          <w:rFonts w:hint="eastAsia" w:ascii="宋体" w:hAnsi="宋体" w:eastAsia="宋体" w:cs="Times New Roman"/>
          <w:sz w:val="24"/>
          <w:szCs w:val="24"/>
        </w:rPr>
        <w:t xml:space="preserve">连云港市徐圩新区行政区域</w:t>
      </w:r>
      <w:r>
        <w:rPr>
          <w:rFonts w:hint="eastAsia" w:ascii="宋体" w:hAnsi="宋体" w:eastAsia="宋体" w:cs="Times New Roman"/>
          <w:sz w:val="24"/>
          <w:szCs w:val="24"/>
          <w:lang w:eastAsia="zh-CN"/>
        </w:rPr>
        <w:t xml:space="preserve">内确定一家供应商提供政策性农业保险服务。</w:t>
      </w:r>
      <w:r/>
    </w:p>
    <w:p>
      <w:pPr>
        <w:ind w:firstLine="480"/>
        <w:jc w:val="left"/>
        <w:spacing w:line="560" w:lineRule="exact"/>
        <w:tabs>
          <w:tab w:val="left" w:pos="900" w:leader="none"/>
        </w:tabs>
        <w:rPr>
          <w:rFonts w:hint="eastAsia" w:ascii="宋体" w:hAnsi="宋体" w:eastAsia="宋体" w:cs="Times New Roman"/>
          <w:color w:val="auto"/>
          <w:sz w:val="24"/>
          <w:szCs w:val="24"/>
          <w:highlight w:val="green"/>
          <w:lang w:eastAsia="zh-CN"/>
        </w:rPr>
      </w:pPr>
      <w:r>
        <w:rPr>
          <w:rFonts w:hint="eastAsia" w:ascii="宋体" w:hAnsi="宋体" w:eastAsia="宋体" w:cs="Times New Roman"/>
          <w:sz w:val="24"/>
          <w:szCs w:val="24"/>
        </w:rPr>
        <w:t xml:space="preserve">（三）承保险种。</w:t>
      </w:r>
      <w:r>
        <w:rPr>
          <w:rFonts w:hint="eastAsia" w:ascii="宋体" w:hAnsi="宋体" w:eastAsia="宋体" w:cs="Times New Roman"/>
          <w:color w:val="auto"/>
          <w:sz w:val="24"/>
          <w:szCs w:val="24"/>
          <w:highlight w:val="none"/>
          <w:lang w:eastAsia="zh-CN"/>
        </w:rPr>
        <w:t xml:space="preserve">包括不限于水稻、小麦、玉米等主要种植业保险，育肥猪等主要养殖业保险，设施大棚等政策性（财政奖补保费）险种，以及根据上级有关规定及本地实际情况增设的奖补险种。</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（四）投保自愿。农业保险坚持投保自愿原则。农户自愿投保所需险种，在缴纳应付保险费的同时，保险合同生效，享受政府相应补贴。</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（五）政府引导。财政部门通过保险费补贴等政策支持，鼓励和引导农户、农业生产经营组织投保农业保险。农业保险财政补贴按照省、市、县财政部门的相关规定实施。</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（六）险种标准。供应商承保政策性险种应严格执行省、市、县下发的关于条款及费率、指导意见等文件实施。保险险种、保险金额或赔偿限额根据市、县要求。</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（七）鼓励创新。</w:t>
      </w:r>
      <w:r>
        <w:rPr>
          <w:rFonts w:hint="eastAsia" w:ascii="宋体" w:hAnsi="宋体" w:eastAsia="宋体" w:cs="Times New Roman"/>
          <w:sz w:val="24"/>
          <w:szCs w:val="24"/>
          <w:lang w:eastAsia="zh-CN"/>
        </w:rPr>
        <w:t xml:space="preserve">中标供应商积极探索开发适合承保区域农业生产特点的农业保险新险种，不断提高农业保险产品供给能力。</w:t>
      </w:r>
      <w:r>
        <w:rPr>
          <w:rFonts w:hint="eastAsia" w:ascii="宋体" w:hAnsi="宋体" w:eastAsia="宋体" w:cs="Times New Roman"/>
          <w:sz w:val="24"/>
          <w:szCs w:val="24"/>
        </w:rPr>
        <w:t xml:space="preserve">拟开办新险种的保险条款，接受</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指导管理。新开办保险品种按照“谁开办、谁受益”的原则给与保护期支持，保护期按照省市有关规定执行，没有规定的，与本协议截止时间一致。</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（八）</w:t>
      </w:r>
      <w:r>
        <w:rPr>
          <w:rFonts w:hint="eastAsia" w:ascii="宋体" w:hAnsi="宋体" w:eastAsia="宋体" w:cs="Times New Roman"/>
          <w:sz w:val="24"/>
          <w:szCs w:val="24"/>
          <w:lang w:eastAsia="zh-CN"/>
        </w:rPr>
        <w:t xml:space="preserve">中标</w:t>
      </w:r>
      <w:r>
        <w:rPr>
          <w:rFonts w:hint="eastAsia" w:ascii="宋体" w:hAnsi="宋体" w:eastAsia="宋体" w:cs="Times New Roman"/>
          <w:sz w:val="24"/>
          <w:szCs w:val="24"/>
        </w:rPr>
        <w:t xml:space="preserve">供应商不能满足当地农民和农业生产组织需求的政策性险种，</w:t>
      </w:r>
      <w:r>
        <w:rPr>
          <w:rFonts w:hint="eastAsia" w:ascii="宋体" w:hAnsi="宋体" w:eastAsia="宋体" w:cs="Times New Roman"/>
          <w:sz w:val="24"/>
          <w:szCs w:val="24"/>
          <w:lang w:eastAsia="zh-CN"/>
        </w:rPr>
        <w:t xml:space="preserve">采购人</w:t>
      </w:r>
      <w:r>
        <w:rPr>
          <w:rFonts w:hint="eastAsia" w:ascii="宋体" w:hAnsi="宋体" w:eastAsia="宋体" w:cs="Times New Roman"/>
          <w:sz w:val="24"/>
          <w:szCs w:val="24"/>
        </w:rPr>
        <w:t xml:space="preserve">可以另行组织政府采购活动授权符合江苏经营农业保险条件的保险机构经办。</w:t>
      </w:r>
      <w:r/>
    </w:p>
    <w:p>
      <w:pPr>
        <w:jc w:val="left"/>
        <w:spacing w:line="560" w:lineRule="exact"/>
        <w:tabs>
          <w:tab w:val="left" w:pos="90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二、服务技术要求及相关说明</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（一）服务范围：连云港市徐圩新区行政区域。</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（二）服务期限：三年。</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（三）服务要求：供应商需要配备专业人员和协保员，保证每个</w:t>
      </w:r>
      <w:r>
        <w:rPr>
          <w:rFonts w:hint="eastAsia" w:ascii="宋体" w:hAnsi="宋体" w:eastAsia="宋体" w:cs="Times New Roman"/>
          <w:sz w:val="24"/>
          <w:szCs w:val="24"/>
          <w:lang w:eastAsia="zh-CN"/>
        </w:rPr>
        <w:t xml:space="preserve">街道</w:t>
      </w:r>
      <w:r>
        <w:rPr>
          <w:rFonts w:hint="eastAsia" w:ascii="宋体" w:hAnsi="宋体" w:eastAsia="宋体" w:cs="Times New Roman"/>
          <w:sz w:val="24"/>
          <w:szCs w:val="24"/>
        </w:rPr>
        <w:t xml:space="preserve">和行政村农业保险服务网点的服务功能，能够深入农村做好农业保险政策宣传、业务培训、承保、勘查定损、无害化处理和理赔工作；积极探索建立风险防范和预警机制，发挥农险防灾减损作用；保证每个工作程序公平、公正、公开，不发生重大理赔信访、集访、重访案件。建立健全农业保险投诉及来访接待制度，及时登记处理，做到件件有回复；每月向</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报告农业保险经营情况、财务情况；完成省、市、</w:t>
      </w:r>
      <w:r>
        <w:rPr>
          <w:rFonts w:hint="eastAsia" w:ascii="宋体" w:hAnsi="宋体" w:eastAsia="宋体" w:cs="Times New Roman"/>
          <w:sz w:val="24"/>
          <w:szCs w:val="24"/>
          <w:lang w:eastAsia="zh-CN"/>
        </w:rPr>
        <w:t xml:space="preserve">区</w:t>
      </w:r>
      <w:r>
        <w:rPr>
          <w:rFonts w:hint="eastAsia" w:ascii="宋体" w:hAnsi="宋体" w:eastAsia="宋体" w:cs="Times New Roman"/>
          <w:sz w:val="24"/>
          <w:szCs w:val="24"/>
        </w:rPr>
        <w:t xml:space="preserve">下达的农业保险高质量发展目标任务。</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（四）服务标准：</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rPr>
        <w:t xml:space="preserve">组织及业务管理</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设置农险</w:t>
      </w:r>
      <w:r>
        <w:rPr>
          <w:rFonts w:hint="eastAsia" w:ascii="宋体" w:hAnsi="宋体" w:eastAsia="宋体" w:cs="Times New Roman"/>
          <w:sz w:val="24"/>
          <w:szCs w:val="24"/>
          <w:lang w:eastAsia="zh-CN"/>
        </w:rPr>
        <w:t xml:space="preserve">责任</w:t>
      </w:r>
      <w:r>
        <w:rPr>
          <w:rFonts w:hint="eastAsia" w:ascii="宋体" w:hAnsi="宋体" w:eastAsia="宋体" w:cs="Times New Roman"/>
          <w:sz w:val="24"/>
          <w:szCs w:val="24"/>
        </w:rPr>
        <w:t xml:space="preserve">部门，配置农险管理类、业务发展类、理赔服务类</w:t>
      </w:r>
      <w:r>
        <w:rPr>
          <w:rFonts w:hint="eastAsia" w:ascii="宋体" w:hAnsi="宋体" w:eastAsia="宋体" w:cs="Times New Roman"/>
          <w:sz w:val="24"/>
          <w:szCs w:val="24"/>
          <w:lang w:eastAsia="zh-CN"/>
        </w:rPr>
        <w:t xml:space="preserve">等专职</w:t>
      </w:r>
      <w:r>
        <w:rPr>
          <w:rFonts w:hint="eastAsia" w:ascii="宋体" w:hAnsi="宋体" w:eastAsia="宋体" w:cs="Times New Roman"/>
          <w:sz w:val="24"/>
          <w:szCs w:val="24"/>
        </w:rPr>
        <w:t xml:space="preserve">人员，做好农业保险有关工作</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专业技术人员在业务素质和数量上能够适应服务工作要求。</w:t>
      </w:r>
      <w:r/>
    </w:p>
    <w:p>
      <w:pPr>
        <w:ind w:firstLine="480"/>
        <w:jc w:val="left"/>
        <w:spacing w:line="560" w:lineRule="exact"/>
        <w:tabs>
          <w:tab w:val="left" w:pos="900" w:leader="none"/>
        </w:tabs>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t xml:space="preserve">（2）供应商具备在连云港市提供应急服务的能力，安排服务人员，保证农业保险服务正常运行，能够深入农村高质量做好农业保险服务工作。在发生重大灾害、疫病及其他突发情况时，能够提供必要的应急服务，能在2小时内现场响应甲方，接受甲方统一安排工作。</w:t>
      </w:r>
      <w:r/>
    </w:p>
    <w:p>
      <w:pPr>
        <w:ind w:firstLine="480"/>
        <w:jc w:val="left"/>
        <w:spacing w:line="560" w:lineRule="exact"/>
        <w:tabs>
          <w:tab w:val="left" w:pos="900" w:leader="none"/>
        </w:tabs>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供应商应配不少于2台服务车辆，服务车辆数量能够满足日常承保、理赔服务需求，同时在自然灾害、重大疫情等突发情况下，有足够数量的应急使用车辆响应相关工作安排。</w:t>
      </w:r>
      <w:r/>
    </w:p>
    <w:p>
      <w:pPr>
        <w:ind w:firstLine="480"/>
        <w:jc w:val="left"/>
        <w:spacing w:line="560" w:lineRule="exact"/>
        <w:tabs>
          <w:tab w:val="left" w:pos="900" w:leader="none"/>
        </w:tabs>
        <w:rPr>
          <w:rFonts w:hint="default" w:ascii="宋体" w:hAnsi="宋体" w:eastAsia="宋体" w:cs="Times New Roman"/>
          <w:sz w:val="24"/>
          <w:szCs w:val="24"/>
          <w:lang w:val="en-US" w:eastAsia="zh-CN"/>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供应商农险业务信息系统与其他保险业务分开管理，具备相对独立、功能完善的农业保险信息管理系统，具备数据管理和统计分析功能，能够直接导出承保、理赔、批改等数据，满足及时、准确报送农业保险数据信息的功能。</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及时完成相关人员的培训工作，专业技术人员在业务素质和数量上要充分保障本项目相关条件及要求。每年对保险业务人员、服务人员、种养大户、村组干部至少开展2次宣传培训活动。</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按照《江苏省</w:t>
      </w:r>
      <w:r>
        <w:rPr>
          <w:rFonts w:hint="eastAsia" w:ascii="宋体" w:hAnsi="宋体" w:eastAsia="宋体" w:cs="Times New Roman"/>
          <w:sz w:val="24"/>
          <w:szCs w:val="24"/>
          <w:lang w:eastAsia="zh-CN"/>
        </w:rPr>
        <w:t xml:space="preserve">省级财政农业保险保费补贴管理办法</w:t>
      </w:r>
      <w:r>
        <w:rPr>
          <w:rFonts w:hint="eastAsia" w:ascii="宋体" w:hAnsi="宋体" w:eastAsia="宋体" w:cs="Times New Roman"/>
          <w:sz w:val="24"/>
          <w:szCs w:val="24"/>
        </w:rPr>
        <w:t xml:space="preserve">》（苏财</w:t>
      </w:r>
      <w:r>
        <w:rPr>
          <w:rFonts w:hint="eastAsia" w:ascii="宋体" w:hAnsi="宋体" w:eastAsia="宋体" w:cs="Times New Roman"/>
          <w:sz w:val="24"/>
          <w:szCs w:val="24"/>
          <w:lang w:eastAsia="zh-CN"/>
        </w:rPr>
        <w:t xml:space="preserve">规</w:t>
      </w:r>
      <w:r>
        <w:rPr>
          <w:rFonts w:hint="eastAsia" w:ascii="宋体" w:hAnsi="宋体" w:eastAsia="宋体" w:cs="Times New Roman"/>
          <w:sz w:val="24"/>
          <w:szCs w:val="24"/>
        </w:rPr>
        <w:t xml:space="preserve">〔202</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rPr>
        <w:t xml:space="preserve"> 号）的要求，及时报送承保理赔材料凭证。</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每年 2 月 1 日前，必须按财政部门的结算要求，向</w:t>
      </w:r>
      <w:r>
        <w:rPr>
          <w:rFonts w:hint="eastAsia" w:ascii="宋体" w:hAnsi="宋体" w:eastAsia="宋体" w:cs="Times New Roman"/>
          <w:sz w:val="24"/>
          <w:szCs w:val="24"/>
          <w:lang w:eastAsia="zh-CN"/>
        </w:rPr>
        <w:t xml:space="preserve">甲方</w:t>
      </w:r>
      <w:r>
        <w:rPr>
          <w:rFonts w:hint="eastAsia" w:ascii="宋体" w:hAnsi="宋体" w:eastAsia="宋体" w:cs="Times New Roman"/>
          <w:sz w:val="24"/>
          <w:szCs w:val="24"/>
        </w:rPr>
        <w:t xml:space="preserve">提交上年财政年度结算申请报告及附件（上年度农业保险实施方案、工作总结、农业保险保费结算统计表、投保台账、理赔台账、财政专项资金项目申报信用承诺书等），同时提交电子文档。</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按照《江苏省政策性农业保险承保机构服务评价暂行办法》及时提供材料凭证接受评价。</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按时完成</w:t>
      </w:r>
      <w:r>
        <w:rPr>
          <w:rFonts w:hint="eastAsia" w:ascii="宋体" w:hAnsi="宋体" w:eastAsia="宋体" w:cs="Times New Roman"/>
          <w:sz w:val="24"/>
          <w:szCs w:val="24"/>
          <w:lang w:eastAsia="zh-CN"/>
        </w:rPr>
        <w:t xml:space="preserve">采购人</w:t>
      </w:r>
      <w:r>
        <w:rPr>
          <w:rFonts w:hint="eastAsia" w:ascii="宋体" w:hAnsi="宋体" w:eastAsia="宋体" w:cs="Times New Roman"/>
          <w:sz w:val="24"/>
          <w:szCs w:val="24"/>
        </w:rPr>
        <w:t xml:space="preserve">安排的农业保险相关工作。</w:t>
      </w:r>
      <w:r/>
    </w:p>
    <w:p>
      <w:pPr>
        <w:ind w:firstLine="480"/>
        <w:jc w:val="left"/>
        <w:spacing w:line="560" w:lineRule="exact"/>
        <w:tabs>
          <w:tab w:val="left" w:pos="900" w:leader="none"/>
        </w:tabs>
        <w:rPr>
          <w:rFonts w:hint="eastAsia" w:ascii="宋体" w:hAnsi="宋体" w:eastAsia="宋体" w:cs="Times New Roman"/>
          <w:sz w:val="24"/>
          <w:szCs w:val="24"/>
          <w:lang w:val="en-US" w:eastAsia="zh-CN"/>
        </w:rPr>
      </w:pP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lang w:eastAsia="zh-CN"/>
        </w:rPr>
        <w:t xml:space="preserve">供应商</w:t>
      </w:r>
      <w:r>
        <w:rPr>
          <w:rFonts w:hint="eastAsia" w:ascii="宋体" w:hAnsi="宋体" w:eastAsia="宋体" w:cs="Times New Roman"/>
          <w:sz w:val="24"/>
          <w:szCs w:val="24"/>
        </w:rPr>
        <w:t xml:space="preserve">积极开展防灾减损</w:t>
      </w:r>
      <w:r>
        <w:rPr>
          <w:rFonts w:hint="eastAsia" w:ascii="宋体" w:hAnsi="宋体" w:eastAsia="宋体" w:cs="Times New Roman"/>
          <w:sz w:val="24"/>
          <w:szCs w:val="24"/>
          <w:lang w:eastAsia="zh-CN"/>
        </w:rPr>
        <w:t xml:space="preserve">等</w:t>
      </w:r>
      <w:r>
        <w:rPr>
          <w:rFonts w:hint="eastAsia" w:ascii="宋体" w:hAnsi="宋体" w:eastAsia="宋体" w:cs="Times New Roman"/>
          <w:sz w:val="24"/>
          <w:szCs w:val="24"/>
        </w:rPr>
        <w:t xml:space="preserve">特色服务活动，不断提高</w:t>
      </w:r>
      <w:r>
        <w:rPr>
          <w:rFonts w:hint="eastAsia" w:ascii="宋体" w:hAnsi="宋体" w:eastAsia="宋体" w:cs="Times New Roman"/>
          <w:sz w:val="24"/>
          <w:szCs w:val="24"/>
          <w:lang w:eastAsia="zh-CN"/>
        </w:rPr>
        <w:t xml:space="preserve">承保区域农业生产的</w:t>
      </w:r>
      <w:r>
        <w:rPr>
          <w:rFonts w:hint="eastAsia" w:ascii="宋体" w:hAnsi="宋体" w:eastAsia="宋体" w:cs="Times New Roman"/>
          <w:sz w:val="24"/>
          <w:szCs w:val="24"/>
        </w:rPr>
        <w:t xml:space="preserve">抗风险能力</w:t>
      </w:r>
      <w:r>
        <w:rPr>
          <w:rFonts w:hint="eastAsia" w:ascii="宋体" w:hAnsi="宋体" w:eastAsia="宋体" w:cs="Times New Roman"/>
          <w:sz w:val="24"/>
          <w:szCs w:val="24"/>
          <w:lang w:eastAsia="zh-CN"/>
        </w:rPr>
        <w:t xml:space="preserve">。</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rPr>
        <w:t xml:space="preserve">服务规范</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主动高效服务农户保险需要，按照《农业保险承保理赔管理办法》和省、市、县有关规定，规范开展承保理赔工作，并留存承保、理赔档案。</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验标承保。</w:t>
      </w:r>
      <w:r>
        <w:rPr>
          <w:rFonts w:hint="eastAsia" w:ascii="宋体" w:hAnsi="宋体" w:eastAsia="宋体" w:cs="Times New Roman"/>
          <w:sz w:val="24"/>
          <w:szCs w:val="24"/>
          <w:lang w:val="en-US" w:eastAsia="zh-CN"/>
        </w:rPr>
        <w:t xml:space="preserve">a.</w:t>
      </w:r>
      <w:r>
        <w:rPr>
          <w:rFonts w:hint="eastAsia" w:ascii="宋体" w:hAnsi="宋体" w:eastAsia="宋体" w:cs="Times New Roman"/>
          <w:sz w:val="24"/>
          <w:szCs w:val="24"/>
        </w:rPr>
        <w:t xml:space="preserve">对单独出单的种养大户、家庭农场、龙头企业或农业生产经营组织，实行全部实地验标；</w:t>
      </w:r>
      <w:r>
        <w:rPr>
          <w:rFonts w:hint="eastAsia" w:ascii="宋体" w:hAnsi="宋体" w:eastAsia="宋体" w:cs="Times New Roman"/>
          <w:sz w:val="24"/>
          <w:szCs w:val="24"/>
          <w:lang w:val="en-US" w:eastAsia="zh-CN"/>
        </w:rPr>
        <w:t xml:space="preserve">b.</w:t>
      </w:r>
      <w:r>
        <w:rPr>
          <w:rFonts w:hint="eastAsia" w:ascii="宋体" w:hAnsi="宋体" w:eastAsia="宋体" w:cs="Times New Roman"/>
          <w:sz w:val="24"/>
          <w:szCs w:val="24"/>
        </w:rPr>
        <w:t xml:space="preserve">对集体投保的种植业保险标的实行抽检，抽检比例不低于5%，分户清单中投保的土地面积大于100亩的按照单独投保要求做好验标工作。</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及时承保。在规定的时间节点完成农业保险各险种的承保工作：</w:t>
      </w:r>
      <w:r>
        <w:rPr>
          <w:rFonts w:hint="eastAsia" w:ascii="宋体" w:hAnsi="宋体" w:eastAsia="宋体" w:cs="Times New Roman"/>
          <w:sz w:val="24"/>
          <w:szCs w:val="24"/>
          <w:lang w:val="en-US" w:eastAsia="zh-CN"/>
        </w:rPr>
        <w:t xml:space="preserve">a.</w:t>
      </w:r>
      <w:r>
        <w:rPr>
          <w:rFonts w:hint="eastAsia" w:ascii="宋体" w:hAnsi="宋体" w:eastAsia="宋体" w:cs="Times New Roman"/>
          <w:sz w:val="24"/>
          <w:szCs w:val="24"/>
        </w:rPr>
        <w:t xml:space="preserve">小麦、油菜在2月底前完成投保与承保工作；</w:t>
      </w:r>
      <w:r>
        <w:rPr>
          <w:rFonts w:hint="eastAsia" w:ascii="宋体" w:hAnsi="宋体" w:eastAsia="宋体" w:cs="Times New Roman"/>
          <w:sz w:val="24"/>
          <w:szCs w:val="24"/>
          <w:lang w:val="en-US" w:eastAsia="zh-CN"/>
        </w:rPr>
        <w:t xml:space="preserve">b.</w:t>
      </w:r>
      <w:r>
        <w:rPr>
          <w:rFonts w:hint="eastAsia" w:ascii="宋体" w:hAnsi="宋体" w:eastAsia="宋体" w:cs="Times New Roman"/>
          <w:sz w:val="24"/>
          <w:szCs w:val="24"/>
        </w:rPr>
        <w:t xml:space="preserve">春玉米必须在每年5月底前完成承保工作；</w:t>
      </w:r>
      <w:r>
        <w:rPr>
          <w:rFonts w:hint="eastAsia" w:ascii="宋体" w:hAnsi="宋体" w:eastAsia="宋体" w:cs="Times New Roman"/>
          <w:sz w:val="24"/>
          <w:szCs w:val="24"/>
          <w:lang w:val="en-US" w:eastAsia="zh-CN"/>
        </w:rPr>
        <w:t xml:space="preserve">c.</w:t>
      </w:r>
      <w:r>
        <w:rPr>
          <w:rFonts w:hint="eastAsia" w:ascii="宋体" w:hAnsi="宋体" w:eastAsia="宋体" w:cs="Times New Roman"/>
          <w:sz w:val="24"/>
          <w:szCs w:val="24"/>
        </w:rPr>
        <w:t xml:space="preserve">水稻、玉米在8月底前完成投保与承保工作；</w:t>
      </w:r>
      <w:r>
        <w:rPr>
          <w:rFonts w:hint="eastAsia" w:ascii="宋体" w:hAnsi="宋体" w:eastAsia="宋体" w:cs="Times New Roman"/>
          <w:sz w:val="24"/>
          <w:szCs w:val="24"/>
          <w:lang w:val="en-US" w:eastAsia="zh-CN"/>
        </w:rPr>
        <w:t xml:space="preserve">d.</w:t>
      </w:r>
      <w:r>
        <w:rPr>
          <w:rFonts w:hint="eastAsia" w:ascii="宋体" w:hAnsi="宋体" w:eastAsia="宋体" w:cs="Times New Roman"/>
          <w:sz w:val="24"/>
          <w:szCs w:val="24"/>
        </w:rPr>
        <w:t xml:space="preserve">能繁母猪、育肥猪、蔬菜大棚等所有高效农业类险种，根据各类主体需求及时承保。</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在收取投保人自缴保费后，保险合同成立，应向投保人出具相应的保险凭证和保费收据，按照保险合同约定承担赔偿责任。</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报案受理。设立24小时保险服务专线电话，随时接受被保险人的出险报案。</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查勘时效。接到报案后需要进行现场查勘的，24小时内到达现场，组织现场查勘工作。</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查勘人员。查勘人员。现场查勘人员须正式员工2人以上共同查勘。</w:t>
      </w:r>
      <w:r>
        <w:rPr>
          <w:rFonts w:hint="eastAsia" w:ascii="宋体" w:hAnsi="宋体" w:eastAsia="宋体" w:cs="Times New Roman"/>
          <w:sz w:val="24"/>
          <w:szCs w:val="24"/>
          <w:lang w:eastAsia="zh-CN"/>
        </w:rPr>
        <w:t xml:space="preserve">同时，</w:t>
      </w:r>
      <w:r>
        <w:rPr>
          <w:rFonts w:hint="eastAsia" w:ascii="宋体" w:hAnsi="宋体" w:eastAsia="宋体" w:cs="Times New Roman"/>
          <w:sz w:val="24"/>
          <w:szCs w:val="24"/>
          <w:lang w:val="en-US" w:eastAsia="zh-CN"/>
        </w:rPr>
        <w:t xml:space="preserve">在自然灾害、重大疫情等突发情况下，有足够数量的查勘人员可以参与应急相应、现场查勘和其他相关工作。</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7</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损失鉴定报告。有农业专家参与查勘的，损失鉴定报告应有专家的签字。</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8</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及时定责定损。对于技术性较强或有争议、疑难的案件时，应当聘请公估机构、有关专家或技术人员参与赔案的处理。</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9</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及时理赔。及时处理保险事故、及时理赔付款。小麦、油菜、水稻、玉米应在收获后45日内完成理赔，养殖业应在事故报案后30日内完成理赔；在保险赔案达成协议后10日内支付理赔款，年度结案率95%以上。</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10</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业务真实完整。承保理赔应真实，留存材料符合财政、农业农村、保险监管等部门的规定。</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灾害证明。主动联系气象及相关部门开具灾害证明，证明中出险时间、地点、原因，事故技术性数据与现场查勘报告记载实际情况相符，技术性数据符合条款释义中规定。</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公示要求。按规定在村集体、农业企业公示栏等显著位置或通过互联网、短信、微信等方式，将集体出单的农业保险承保理赔情况进行公示，公示时间不得少于3天。公示期间，若接到对公示内容的反馈意见，应及时处理。</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回访要求。出单后两个月内，要对农户承保、理赔等环节工作质量进行回访，采取随机抽样方式选择回访对象，各乡镇投保、理赔户次的回访比例不低于3%。</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服务绩效目标</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1</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三大粮食作物承保率、育肥猪保险不低于省、市、县下达的年度指标。</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2</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政策性农业保险保费规模、保障总额不低于上年。保障总额是全部保险合同保险金额之和。</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3</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农业保险费用率不高于省有关要求。</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4</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已决赔款、已决案件数计算的理赔结案率不低于省、市、县下达的年度指标。</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5</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按照“连政办发〔2018〕180号”规定，农业保险管理费按当年保费总收入的2%提取。</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lang w:val="en-US" w:eastAsia="zh-CN"/>
        </w:rPr>
        <w:t xml:space="preserve">6</w:t>
      </w:r>
      <w:r>
        <w:rPr>
          <w:rFonts w:hint="eastAsia" w:ascii="宋体" w:hAnsi="宋体" w:eastAsia="宋体" w:cs="Times New Roman"/>
          <w:sz w:val="24"/>
          <w:szCs w:val="24"/>
          <w:lang w:eastAsia="zh-CN"/>
        </w:rPr>
        <w:t xml:space="preserve">）</w:t>
      </w:r>
      <w:r>
        <w:rPr>
          <w:rFonts w:hint="eastAsia" w:ascii="宋体" w:hAnsi="宋体" w:eastAsia="宋体" w:cs="Times New Roman"/>
          <w:sz w:val="24"/>
          <w:szCs w:val="24"/>
        </w:rPr>
        <w:t xml:space="preserve">不得因拒绝承保、拖赔、惜赔等损害农民权益行为被农户投诉、举报、上访，理赔纠纷能够得到及时处理，妥善化解矛盾与争议。</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4</w:t>
      </w:r>
      <w:r>
        <w:rPr>
          <w:rFonts w:hint="eastAsia" w:ascii="宋体" w:hAnsi="宋体" w:eastAsia="宋体" w:cs="Times New Roman"/>
          <w:sz w:val="24"/>
          <w:szCs w:val="24"/>
          <w:lang w:eastAsia="zh-CN"/>
        </w:rPr>
        <w:t xml:space="preserve">、中标供应商</w:t>
      </w:r>
      <w:r>
        <w:rPr>
          <w:rFonts w:hint="eastAsia" w:ascii="宋体" w:hAnsi="宋体" w:eastAsia="宋体" w:cs="Times New Roman"/>
          <w:sz w:val="24"/>
          <w:szCs w:val="24"/>
        </w:rPr>
        <w:t xml:space="preserve">无正当理由不得放弃入围且不得转包。对入围后放弃入围或转包的机构，取消政策性农业保险承保机构遴选资格。</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（四）服务</w:t>
      </w:r>
      <w:r>
        <w:rPr>
          <w:rFonts w:hint="eastAsia" w:ascii="宋体" w:hAnsi="宋体" w:eastAsia="宋体" w:cs="Times New Roman"/>
          <w:sz w:val="24"/>
          <w:szCs w:val="24"/>
          <w:lang w:eastAsia="zh-CN"/>
        </w:rPr>
        <w:t xml:space="preserve">方案</w:t>
      </w:r>
      <w:r>
        <w:rPr>
          <w:rFonts w:hint="eastAsia" w:ascii="宋体" w:hAnsi="宋体" w:eastAsia="宋体" w:cs="Times New Roman"/>
          <w:sz w:val="24"/>
          <w:szCs w:val="24"/>
        </w:rPr>
        <w:t xml:space="preserve">：</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供应商有内容完整、合理可行的服务方案，包括但不限于</w:t>
      </w:r>
      <w:r>
        <w:rPr>
          <w:rFonts w:hint="eastAsia" w:ascii="宋体" w:hAnsi="宋体" w:eastAsia="宋体" w:cs="Times New Roman"/>
          <w:sz w:val="24"/>
          <w:szCs w:val="24"/>
        </w:rPr>
        <w:t xml:space="preserve">宣传推动工作方案</w:t>
      </w:r>
      <w:r>
        <w:rPr>
          <w:rFonts w:hint="eastAsia" w:ascii="宋体" w:hAnsi="宋体" w:eastAsia="宋体" w:cs="Times New Roman"/>
          <w:sz w:val="24"/>
          <w:szCs w:val="24"/>
          <w:lang w:eastAsia="zh-CN"/>
        </w:rPr>
        <w:t xml:space="preserve">、承保工作方案、理赔工作方案、服务创新方案等。</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rPr>
        <w:t xml:space="preserve">宣传推动工作方案</w:t>
      </w:r>
      <w:r>
        <w:rPr>
          <w:rFonts w:hint="eastAsia" w:ascii="宋体" w:hAnsi="宋体" w:eastAsia="宋体" w:cs="Times New Roman"/>
          <w:sz w:val="24"/>
          <w:szCs w:val="24"/>
          <w:lang w:eastAsia="zh-CN"/>
        </w:rPr>
        <w:t xml:space="preserve">应围绕农业保险高质量发展目标和保险费补贴整体绩效目标制定，内容包括不限于宣传措施、经费保障及考核奖励措施等。</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承保工作方案应围绕农业保险高质量发展目标和保险费补贴整体绩效目标制定，内容包括不限于工作目标、服务流程、针对种植业、养殖业、高效设施农业承保推进的措施等。</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理赔工作方案应围绕精准理赔工作制定，内容包括但不限于查勘理赔工作流程、服务目标、服务举措等。</w:t>
      </w:r>
      <w:r/>
    </w:p>
    <w:p>
      <w:pPr>
        <w:ind w:firstLine="480"/>
        <w:jc w:val="left"/>
        <w:spacing w:line="560" w:lineRule="exact"/>
        <w:tabs>
          <w:tab w:val="left" w:pos="900" w:leader="none"/>
        </w:tabs>
        <w:rPr>
          <w:rFonts w:hint="eastAsia" w:ascii="宋体" w:hAnsi="宋体" w:eastAsia="宋体" w:cs="Times New Roman"/>
          <w:sz w:val="24"/>
          <w:szCs w:val="24"/>
          <w:lang w:eastAsia="zh-CN"/>
        </w:rPr>
      </w:pPr>
      <w:r>
        <w:rPr>
          <w:rFonts w:hint="eastAsia" w:ascii="宋体" w:hAnsi="宋体" w:eastAsia="宋体" w:cs="Times New Roman"/>
          <w:sz w:val="24"/>
          <w:szCs w:val="24"/>
          <w:lang w:eastAsia="zh-CN"/>
        </w:rPr>
        <w:t xml:space="preserve">服务创新方案应围绕农民利益，提高农民获得感，拟定服务创新工作方案，包括但不限于防灾减损以及在农险业务、服务等创新方向措施。</w:t>
      </w:r>
      <w:r/>
    </w:p>
    <w:p>
      <w:pPr>
        <w:jc w:val="left"/>
        <w:spacing w:line="560" w:lineRule="exact"/>
        <w:tabs>
          <w:tab w:val="left" w:pos="90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三、付款方式</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t xml:space="preserve">依据《江苏省财政厅关于进一步加强和改进农业保险保费补贴资金管理的通知》（苏财金〔2021〕98 号），供应商及时提供申请保费补贴报告以及必要的凭证材料，</w:t>
      </w:r>
      <w:r>
        <w:rPr>
          <w:rFonts w:hint="eastAsia" w:ascii="宋体" w:hAnsi="宋体" w:eastAsia="宋体" w:cs="Times New Roman"/>
          <w:sz w:val="24"/>
          <w:szCs w:val="24"/>
          <w:lang w:eastAsia="zh-CN"/>
        </w:rPr>
        <w:t xml:space="preserve">采购人</w:t>
      </w:r>
      <w:r>
        <w:rPr>
          <w:rFonts w:hint="eastAsia" w:ascii="宋体" w:hAnsi="宋体" w:eastAsia="宋体" w:cs="Times New Roman"/>
          <w:sz w:val="24"/>
          <w:szCs w:val="24"/>
        </w:rPr>
        <w:t xml:space="preserve">在审核检查无误的基础上拨付保险费补贴资金。</w:t>
      </w:r>
      <w:r/>
    </w:p>
    <w:p>
      <w:pPr>
        <w:jc w:val="left"/>
        <w:spacing w:line="560" w:lineRule="exact"/>
        <w:tabs>
          <w:tab w:val="left" w:pos="900" w:leader="none"/>
        </w:tabs>
        <w:rPr>
          <w:rFonts w:hint="eastAsia" w:ascii="宋体" w:hAnsi="宋体" w:eastAsia="宋体" w:cs="Times New Roman"/>
          <w:b/>
          <w:bCs/>
          <w:sz w:val="24"/>
          <w:szCs w:val="24"/>
        </w:rPr>
      </w:pPr>
      <w:r>
        <w:rPr>
          <w:rFonts w:hint="eastAsia" w:ascii="宋体" w:hAnsi="宋体" w:eastAsia="宋体" w:cs="Times New Roman"/>
          <w:b/>
          <w:bCs/>
          <w:sz w:val="24"/>
          <w:szCs w:val="24"/>
        </w:rPr>
        <w:t xml:space="preserve">四、保险合同</w:t>
      </w:r>
      <w:r/>
    </w:p>
    <w:p>
      <w:pPr>
        <w:ind w:firstLine="480"/>
        <w:jc w:val="left"/>
        <w:spacing w:line="560" w:lineRule="exact"/>
        <w:tabs>
          <w:tab w:val="left" w:pos="900" w:leader="none"/>
        </w:tabs>
        <w:rPr>
          <w:rFonts w:hint="eastAsia" w:ascii="宋体" w:hAnsi="宋体" w:eastAsia="宋体" w:cs="Times New Roman"/>
          <w:sz w:val="24"/>
          <w:szCs w:val="24"/>
        </w:rPr>
        <w:sectPr>
          <w:footerReference w:type="default" r:id="rId13"/>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Times New Roman"/>
          <w:sz w:val="24"/>
          <w:szCs w:val="24"/>
        </w:rPr>
        <w:t xml:space="preserve">保险合同（保险单）应当按照《中华人民共和国保险法》的规定，还应当明确载明农业保险标的位置和农户、农业生产经营组织、地方财政、中央财政等各方承担的保费比例及金额。</w:t>
      </w:r>
      <w:r/>
    </w:p>
    <w:p>
      <w:pPr>
        <w:ind w:firstLine="480"/>
        <w:jc w:val="left"/>
        <w:spacing w:line="560" w:lineRule="exact"/>
        <w:tabs>
          <w:tab w:val="left" w:pos="900" w:leader="none"/>
        </w:tabs>
        <w:rPr>
          <w:rFonts w:hint="eastAsia" w:ascii="宋体" w:hAnsi="宋体" w:eastAsia="宋体" w:cs="Times New Roman"/>
          <w:sz w:val="24"/>
          <w:szCs w:val="24"/>
        </w:rPr>
      </w:pPr>
      <w:r>
        <w:rPr>
          <w:rFonts w:hint="eastAsia" w:ascii="宋体" w:hAnsi="宋体" w:eastAsia="宋体" w:cs="Times New Roman"/>
          <w:sz w:val="24"/>
          <w:szCs w:val="24"/>
        </w:rPr>
      </w:r>
      <w:r/>
    </w:p>
    <w:p>
      <w:pPr>
        <w:jc w:val="left"/>
        <w:keepLines w:val="0"/>
        <w:keepNext w:val="0"/>
        <w:pageBreakBefore w:val="0"/>
        <w:spacing w:line="360" w:lineRule="auto"/>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r>
      <w:r/>
    </w:p>
    <w:p>
      <w:pPr>
        <w:pStyle w:val="790"/>
        <w:jc w:val="center"/>
        <w:spacing w:before="156" w:after="156" w:line="360" w:lineRule="auto"/>
        <w:rPr>
          <w:rFonts w:hint="eastAsia" w:ascii="宋体" w:hAnsi="宋体" w:eastAsia="宋体" w:cs="宋体"/>
          <w:b w:val="0"/>
        </w:rPr>
      </w:pPr>
      <w:r/>
      <w:bookmarkStart w:id="71" w:name="_Toc3341"/>
      <w:r/>
      <w:bookmarkStart w:id="72" w:name="_Toc155796360"/>
      <w:r/>
      <w:bookmarkStart w:id="73" w:name="_Toc1282"/>
      <w:r>
        <w:rPr>
          <w:rFonts w:hint="eastAsia" w:ascii="宋体" w:hAnsi="宋体" w:eastAsia="宋体" w:cs="宋体"/>
          <w:b w:val="0"/>
        </w:rPr>
        <w:t xml:space="preserve">第五章评标方法与评标标准</w:t>
      </w:r>
      <w:bookmarkEnd w:id="71"/>
      <w:r/>
      <w:bookmarkEnd w:id="72"/>
      <w:r/>
      <w:bookmarkEnd w:id="73"/>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bookmarkStart w:id="74" w:name="_Toc155796361"/>
      <w:r>
        <w:rPr>
          <w:rFonts w:hint="eastAsia" w:ascii="宋体" w:hAnsi="宋体" w:eastAsia="宋体" w:cs="宋体"/>
          <w:sz w:val="24"/>
          <w:szCs w:val="24"/>
        </w:rPr>
        <w:t xml:space="preserve">一、评标方法</w:t>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综合评分法：评标结果按评审后得分由高到低顺序排列，得分相同的按现场抽签结果的顺序确定中标候选人。</w:t>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二、评标标准</w:t>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（1）评标时，评委会以招标文件为评标依据，评委会各成员独立对每个投标人的投标文件进行评价，并汇总每个投标人的得分。评标过程中，不得去掉报价中的最高报价和最低报价。</w:t>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（2）本项目评分总分为100分，按四舍五入取至小数点后两位。</w:t>
      </w:r>
      <w:r/>
    </w:p>
    <w:p>
      <w:pPr>
        <w:ind w:left="0" w:right="0" w:firstLine="643"/>
        <w:jc w:val="left"/>
        <w:pageBreakBefore w:val="0"/>
        <w:spacing w:before="120" w:after="120" w:line="400" w:lineRule="atLeast"/>
        <w:rPr>
          <w:rFonts w:hint="eastAsia" w:ascii="宋体" w:hAnsi="宋体" w:eastAsia="宋体" w:cs="宋体"/>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sz w:val="24"/>
          <w:szCs w:val="24"/>
        </w:rPr>
        <w:t xml:space="preserve">（3）总得分=技术分+商务分。</w:t>
      </w:r>
      <w:r/>
    </w:p>
    <w:p>
      <w:pPr>
        <w:ind w:left="0" w:right="0" w:firstLine="643"/>
        <w:jc w:val="center"/>
        <w:pageBreakBefore w:val="0"/>
        <w:spacing w:before="120" w:after="120" w:line="400" w:lineRule="atLeast"/>
        <w:rPr>
          <w:rFonts w:ascii="Calibri" w:hAnsi="Calibri" w:eastAsia="宋体" w:cs="Times New Roman"/>
        </w:rPr>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2"/>
        </w:rPr>
        <w:t xml:space="preserve">综合评分法</w:t>
      </w:r>
      <w:r/>
    </w:p>
    <w:tbl>
      <w:tblPr>
        <w:tblStyle w:val="800"/>
        <w:tblW w:w="4994"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17"/>
        <w:gridCol w:w="1492"/>
        <w:gridCol w:w="6013"/>
        <w:gridCol w:w="763"/>
      </w:tblGrid>
      <w:tr>
        <w:trPr>
          <w:cantSplit/>
          <w:trHeight w:val="300"/>
          <w:tblHeader/>
        </w:trPr>
        <w:tc>
          <w:tcPr>
            <w:tcW w:w="49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评分项目</w:t>
            </w:r>
            <w:r/>
          </w:p>
        </w:tc>
        <w:tc>
          <w:tcPr>
            <w:tcW w:w="81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评分点名称</w:t>
            </w:r>
            <w:r/>
          </w:p>
        </w:tc>
        <w:tc>
          <w:tcPr>
            <w:tcW w:w="3272"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评审标准</w:t>
            </w:r>
            <w:r/>
          </w:p>
        </w:tc>
        <w:tc>
          <w:tcPr>
            <w:tcW w:w="415"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分值</w:t>
            </w:r>
            <w:r/>
          </w:p>
        </w:tc>
      </w:tr>
      <w:tr>
        <w:trPr>
          <w:cantSplit/>
          <w:trHeight w:val="312"/>
        </w:trPr>
        <w:tc>
          <w:tcPr>
            <w:tcW w:w="499" w:type="pct"/>
            <w:vAlign w:val="center"/>
            <w:vMerge w:val="restart"/>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合规经营（14分）</w:t>
            </w:r>
            <w:r/>
          </w:p>
        </w:tc>
        <w:tc>
          <w:tcPr>
            <w:tcW w:w="812"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SA"/>
              </w:rPr>
              <w:t xml:space="preserve">公司风险综合评级</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rPr>
              <w:t xml:space="preserve">投标人总公司202</w:t>
            </w: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年</w:t>
            </w:r>
            <w:r>
              <w:rPr>
                <w:rFonts w:hint="eastAsia" w:ascii="宋体" w:hAnsi="宋体" w:eastAsia="宋体" w:cs="宋体"/>
                <w:i w:val="0"/>
                <w:iCs w:val="0"/>
                <w:color w:val="000000"/>
                <w:sz w:val="21"/>
                <w:szCs w:val="21"/>
                <w:u w:val="none"/>
                <w:lang w:val="en-US" w:eastAsia="zh-CN"/>
              </w:rPr>
              <w:t xml:space="preserve">第三季度风险综合评级（分类监管），</w:t>
            </w:r>
            <w:r>
              <w:rPr>
                <w:rFonts w:hint="eastAsia" w:ascii="宋体" w:hAnsi="宋体" w:eastAsia="宋体" w:cs="宋体"/>
                <w:i w:val="0"/>
                <w:iCs w:val="0"/>
                <w:color w:val="000000"/>
                <w:sz w:val="21"/>
                <w:szCs w:val="21"/>
                <w:u w:val="none"/>
              </w:rPr>
              <w:t xml:space="preserve">A</w:t>
            </w:r>
            <w:r>
              <w:rPr>
                <w:rFonts w:hint="eastAsia" w:ascii="宋体" w:hAnsi="宋体" w:eastAsia="宋体" w:cs="宋体"/>
                <w:i w:val="0"/>
                <w:iCs w:val="0"/>
                <w:color w:val="000000"/>
                <w:sz w:val="21"/>
                <w:szCs w:val="21"/>
                <w:u w:val="none"/>
                <w:lang w:val="en-US" w:eastAsia="zh-CN"/>
              </w:rPr>
              <w:t xml:space="preserve">级类</w:t>
            </w:r>
            <w:r>
              <w:rPr>
                <w:rFonts w:hint="eastAsia" w:ascii="宋体" w:hAnsi="宋体" w:eastAsia="宋体" w:cs="宋体"/>
                <w:i w:val="0"/>
                <w:iCs w:val="0"/>
                <w:color w:val="000000"/>
                <w:sz w:val="21"/>
                <w:szCs w:val="21"/>
                <w:u w:val="none"/>
              </w:rPr>
              <w:t xml:space="preserve">，得</w:t>
            </w:r>
            <w:r>
              <w:rPr>
                <w:rFonts w:hint="eastAsia" w:ascii="宋体" w:hAnsi="宋体" w:eastAsia="宋体" w:cs="宋体"/>
                <w:i w:val="0"/>
                <w:iCs w:val="0"/>
                <w:color w:val="000000"/>
                <w:sz w:val="21"/>
                <w:szCs w:val="21"/>
                <w:u w:val="none"/>
                <w:lang w:val="en-US" w:eastAsia="zh-CN"/>
              </w:rPr>
              <w:t xml:space="preserve">5</w:t>
            </w:r>
            <w:r>
              <w:rPr>
                <w:rFonts w:hint="eastAsia" w:ascii="宋体" w:hAnsi="宋体" w:eastAsia="宋体" w:cs="宋体"/>
                <w:i w:val="0"/>
                <w:iCs w:val="0"/>
                <w:color w:val="000000"/>
                <w:sz w:val="21"/>
                <w:szCs w:val="21"/>
                <w:u w:val="none"/>
              </w:rPr>
              <w:t xml:space="preserve">分，B</w:t>
            </w:r>
            <w:r>
              <w:rPr>
                <w:rFonts w:hint="eastAsia" w:ascii="宋体" w:hAnsi="宋体" w:eastAsia="宋体" w:cs="宋体"/>
                <w:i w:val="0"/>
                <w:iCs w:val="0"/>
                <w:color w:val="000000"/>
                <w:sz w:val="21"/>
                <w:szCs w:val="21"/>
                <w:u w:val="none"/>
                <w:lang w:val="en-US" w:eastAsia="zh-CN"/>
              </w:rPr>
              <w:t xml:space="preserve">级类</w:t>
            </w:r>
            <w:r>
              <w:rPr>
                <w:rFonts w:hint="eastAsia" w:ascii="宋体" w:hAnsi="宋体" w:eastAsia="宋体" w:cs="宋体"/>
                <w:i w:val="0"/>
                <w:iCs w:val="0"/>
                <w:color w:val="000000"/>
                <w:sz w:val="21"/>
                <w:szCs w:val="21"/>
                <w:u w:val="none"/>
              </w:rPr>
              <w:t xml:space="preserve">，得</w:t>
            </w:r>
            <w:r>
              <w:rPr>
                <w:rFonts w:hint="eastAsia" w:ascii="宋体" w:hAnsi="宋体" w:eastAsia="宋体" w:cs="宋体"/>
                <w:i w:val="0"/>
                <w:iCs w:val="0"/>
                <w:color w:val="000000"/>
                <w:sz w:val="21"/>
                <w:szCs w:val="21"/>
                <w:u w:val="none"/>
                <w:lang w:val="en-US" w:eastAsia="zh-CN"/>
              </w:rPr>
              <w:t xml:space="preserve">4</w:t>
            </w:r>
            <w:r>
              <w:rPr>
                <w:rFonts w:hint="eastAsia" w:ascii="宋体" w:hAnsi="宋体" w:eastAsia="宋体" w:cs="宋体"/>
                <w:i w:val="0"/>
                <w:iCs w:val="0"/>
                <w:color w:val="000000"/>
                <w:sz w:val="21"/>
                <w:szCs w:val="21"/>
                <w:u w:val="none"/>
              </w:rPr>
              <w:t xml:space="preserve">分，其他情况不得分。</w:t>
            </w:r>
            <w:r/>
          </w:p>
          <w:p>
            <w:pPr>
              <w:jc w:val="both"/>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u w:val="none"/>
              </w:rPr>
              <w:t xml:space="preserve">（</w:t>
            </w:r>
            <w:r>
              <w:rPr>
                <w:rFonts w:hint="eastAsia" w:ascii="宋体" w:hAnsi="宋体" w:eastAsia="宋体" w:cs="宋体"/>
                <w:i w:val="0"/>
                <w:iCs w:val="0"/>
                <w:color w:val="000000"/>
                <w:sz w:val="21"/>
                <w:szCs w:val="21"/>
                <w:u w:val="none"/>
                <w:lang w:val="en-US" w:eastAsia="zh-CN"/>
              </w:rPr>
              <w:t xml:space="preserve">提供2025年第三季度C-ROSS国家金融监督管理总局偿付能力监管信息系统截图，包含网站页面截图</w:t>
            </w:r>
            <w:r>
              <w:rPr>
                <w:rFonts w:hint="eastAsia" w:ascii="宋体" w:hAnsi="宋体" w:eastAsia="宋体" w:cs="宋体"/>
                <w:i w:val="0"/>
                <w:iCs w:val="0"/>
                <w:color w:val="000000"/>
                <w:sz w:val="21"/>
                <w:szCs w:val="21"/>
                <w:u w:val="none"/>
              </w:rPr>
              <w:t xml:space="preserve">）</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312"/>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合规服务业绩</w:t>
            </w:r>
            <w:r/>
          </w:p>
        </w:tc>
        <w:tc>
          <w:tcPr>
            <w:tcW w:w="3272" w:type="pct"/>
            <w:vAlign w:val="center"/>
            <w:textDirection w:val="lrTb"/>
            <w:noWrap w:val="false"/>
          </w:tcPr>
          <w:p>
            <w:pPr>
              <w:jc w:val="both"/>
              <w:keepLines w:val="0"/>
              <w:keepNext w:val="0"/>
              <w:widowControl/>
              <w:rPr>
                <w:rFonts w:hint="eastAsia" w:ascii="宋体" w:hAnsi="宋体" w:eastAsia="宋体" w:cs="宋体"/>
                <w:color w:val="auto"/>
                <w:szCs w:val="21"/>
                <w:highlight w:val="none"/>
                <w:lang w:bidi="ar"/>
              </w:rPr>
              <w:suppressLineNumbers w:val="0"/>
            </w:pPr>
            <w:r>
              <w:rPr>
                <w:rFonts w:hint="eastAsia" w:ascii="宋体" w:hAnsi="宋体" w:eastAsia="宋体" w:cs="宋体"/>
                <w:color w:val="auto"/>
                <w:szCs w:val="21"/>
                <w:highlight w:val="none"/>
                <w:lang w:bidi="ar"/>
              </w:rPr>
              <w:t xml:space="preserve">2023年-2025年投标人有政策性农业保险服务经验的，</w:t>
            </w:r>
            <w:r>
              <w:rPr>
                <w:rFonts w:hint="eastAsia" w:ascii="宋体" w:hAnsi="宋体" w:eastAsia="宋体" w:cs="宋体"/>
                <w:color w:val="auto"/>
                <w:szCs w:val="21"/>
                <w:highlight w:val="none"/>
                <w:lang w:val="en-US" w:eastAsia="zh-CN" w:bidi="ar"/>
              </w:rPr>
              <w:t xml:space="preserve">每提供一个</w:t>
            </w:r>
            <w:r>
              <w:rPr>
                <w:rFonts w:hint="eastAsia" w:ascii="宋体" w:hAnsi="宋体" w:eastAsia="宋体" w:cs="宋体"/>
                <w:color w:val="auto"/>
                <w:szCs w:val="21"/>
                <w:highlight w:val="none"/>
                <w:lang w:bidi="ar"/>
              </w:rPr>
              <w:t xml:space="preserve">得</w:t>
            </w:r>
            <w:r>
              <w:rPr>
                <w:rFonts w:hint="eastAsia" w:ascii="宋体" w:hAnsi="宋体" w:eastAsia="宋体" w:cs="宋体"/>
                <w:color w:val="auto"/>
                <w:szCs w:val="21"/>
                <w:highlight w:val="none"/>
                <w:lang w:val="en-US" w:eastAsia="zh-CN" w:bidi="ar"/>
              </w:rPr>
              <w:t xml:space="preserve">1.5</w:t>
            </w:r>
            <w:r>
              <w:rPr>
                <w:rFonts w:hint="eastAsia" w:ascii="宋体" w:hAnsi="宋体" w:eastAsia="宋体" w:cs="宋体"/>
                <w:color w:val="auto"/>
                <w:szCs w:val="21"/>
                <w:highlight w:val="none"/>
                <w:lang w:bidi="ar"/>
              </w:rPr>
              <w:t xml:space="preserve">分，最多得 </w:t>
            </w:r>
            <w:r>
              <w:rPr>
                <w:rFonts w:hint="eastAsia" w:ascii="宋体" w:hAnsi="宋体" w:eastAsia="宋体" w:cs="宋体"/>
                <w:color w:val="auto"/>
                <w:szCs w:val="21"/>
                <w:highlight w:val="none"/>
                <w:lang w:val="en-US" w:eastAsia="zh-CN" w:bidi="ar"/>
              </w:rPr>
              <w:t xml:space="preserve">9</w:t>
            </w:r>
            <w:r>
              <w:rPr>
                <w:rFonts w:hint="eastAsia" w:ascii="宋体" w:hAnsi="宋体" w:eastAsia="宋体" w:cs="宋体"/>
                <w:color w:val="auto"/>
                <w:szCs w:val="21"/>
                <w:highlight w:val="none"/>
                <w:lang w:bidi="ar"/>
              </w:rPr>
              <w:t xml:space="preserve"> 分；不提供不得分。</w:t>
            </w:r>
            <w:r/>
          </w:p>
          <w:p>
            <w:pPr>
              <w:jc w:val="both"/>
              <w:keepLines w:val="0"/>
              <w:keepNext w:val="0"/>
              <w:widowControl/>
              <w:rPr>
                <w:rFonts w:hint="eastAsia" w:ascii="宋体" w:hAnsi="宋体" w:eastAsia="宋体" w:cs="宋体"/>
                <w:i w:val="0"/>
                <w:iCs w:val="0"/>
                <w:color w:val="auto"/>
                <w:sz w:val="21"/>
                <w:szCs w:val="21"/>
                <w:highlight w:val="none"/>
                <w:u w:val="none"/>
                <w:lang w:val="en-US" w:eastAsia="zh-CN" w:bidi="ar-SA"/>
              </w:rPr>
              <w:suppressLineNumbers w:val="0"/>
            </w:pPr>
            <w:r>
              <w:rPr>
                <w:rFonts w:hint="eastAsia" w:ascii="宋体" w:hAnsi="宋体" w:eastAsia="宋体" w:cs="宋体"/>
                <w:color w:val="auto"/>
                <w:szCs w:val="21"/>
                <w:highlight w:val="none"/>
                <w:lang w:bidi="ar"/>
              </w:rPr>
              <w:t xml:space="preserve">（提供2023年1月1日及以后投标人或投标人下辖分支机构与政府或政策性农业保险主管单位签订的政策性农业保险服务协议（合同）</w:t>
            </w:r>
            <w:r>
              <w:rPr>
                <w:rFonts w:hint="eastAsia" w:ascii="宋体" w:hAnsi="宋体" w:eastAsia="宋体" w:cs="宋体"/>
                <w:color w:val="auto"/>
                <w:szCs w:val="21"/>
                <w:highlight w:val="none"/>
                <w:lang w:val="en-US" w:eastAsia="zh-CN" w:bidi="ar"/>
              </w:rPr>
              <w:t xml:space="preserve">及</w:t>
            </w:r>
            <w:r>
              <w:rPr>
                <w:rFonts w:hint="eastAsia" w:ascii="宋体" w:hAnsi="宋体" w:eastAsia="宋体" w:cs="宋体"/>
                <w:color w:val="auto"/>
                <w:szCs w:val="21"/>
                <w:highlight w:val="none"/>
                <w:lang w:bidi="ar"/>
              </w:rPr>
              <w:t xml:space="preserve">对应的农业保险保单，内容能够证明政策性农业保险服务经验和服务区县（含功能区板块）。原件扫描加盖公章）</w:t>
            </w:r>
            <w:r/>
          </w:p>
        </w:tc>
        <w:tc>
          <w:tcPr>
            <w:tcW w:w="415" w:type="pct"/>
            <w:vAlign w:val="center"/>
            <w:textDirection w:val="lrTb"/>
            <w:noWrap w:val="false"/>
          </w:tcPr>
          <w:p>
            <w:pPr>
              <w:jc w:val="center"/>
              <w:keepLines w:val="0"/>
              <w:keepNext w:val="0"/>
              <w:widowControl/>
              <w:rPr>
                <w:rFonts w:hint="default"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9</w:t>
            </w:r>
            <w:r/>
          </w:p>
        </w:tc>
      </w:tr>
      <w:tr>
        <w:trPr>
          <w:cantSplit/>
          <w:trHeight w:val="1166"/>
        </w:trPr>
        <w:tc>
          <w:tcPr>
            <w:tcW w:w="499" w:type="pct"/>
            <w:vAlign w:val="center"/>
            <w:vMerge w:val="restart"/>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风险管控（16分）</w:t>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农业保险责任部门</w:t>
            </w:r>
            <w:r/>
          </w:p>
        </w:tc>
        <w:tc>
          <w:tcPr>
            <w:tcW w:w="327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投标人设置农业保险部门，设置的得 5 分；未设置不得分。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（提供招标公告发布之日前投标人设立农业保险责任部门的文件。原件扫描或复印件加盖公章上传）</w:t>
            </w:r>
            <w:r/>
          </w:p>
        </w:tc>
        <w:tc>
          <w:tcPr>
            <w:tcW w:w="41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1803"/>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auto"/>
                <w:sz w:val="21"/>
                <w:szCs w:val="21"/>
                <w:highlight w:val="none"/>
                <w:u w:val="none"/>
                <w:lang w:val="en-US" w:eastAsia="zh-CN" w:bidi="ar"/>
              </w:rPr>
              <w:suppressLineNumbers w:val="0"/>
            </w:pPr>
            <w:r>
              <w:rPr>
                <w:rFonts w:hint="eastAsia" w:ascii="宋体" w:hAnsi="宋体" w:eastAsia="宋体" w:cs="宋体"/>
                <w:b/>
                <w:bCs/>
                <w:i w:val="0"/>
                <w:iCs w:val="0"/>
                <w:color w:val="auto"/>
                <w:sz w:val="21"/>
                <w:szCs w:val="21"/>
                <w:highlight w:val="none"/>
                <w:u w:val="none"/>
                <w:lang w:val="en-US" w:eastAsia="zh-CN" w:bidi="ar"/>
              </w:rPr>
              <w:t xml:space="preserve">农险业务信息管理水平</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highlight w:val="none"/>
                <w:u w:val="none"/>
                <w:lang w:val="en-US" w:eastAsia="zh-CN" w:bidi="ar"/>
              </w:rPr>
              <w:suppressLineNumbers w:val="0"/>
            </w:pPr>
            <w:r>
              <w:rPr>
                <w:rFonts w:hint="eastAsia" w:ascii="宋体" w:hAnsi="宋体" w:eastAsia="宋体" w:cs="宋体"/>
                <w:i w:val="0"/>
                <w:iCs w:val="0"/>
                <w:color w:val="auto"/>
                <w:sz w:val="21"/>
                <w:szCs w:val="21"/>
                <w:highlight w:val="none"/>
                <w:u w:val="none"/>
                <w:lang w:val="en-US" w:eastAsia="zh-CN" w:bidi="ar"/>
              </w:rPr>
              <w:t xml:space="preserve">具备相对独立、功能完善的农业保险信息管理系统，具备数据管理和统计分析功能，能够直接导出承保数据得1.5分、理赔数据得1.5分、批改数据得1.5分、汇总数据得1.5分，最高得6分。提供证明材料得满分；不提供不得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auto"/>
                <w:sz w:val="21"/>
                <w:szCs w:val="21"/>
                <w:highlight w:val="none"/>
                <w:u w:val="none"/>
                <w:lang w:val="en-US" w:eastAsia="zh-CN" w:bidi="ar"/>
              </w:rPr>
              <w:t xml:space="preserve">（提供农业保险信息系统有关功能截图、模块清单截图，上传）</w:t>
            </w:r>
            <w:r/>
          </w:p>
        </w:tc>
        <w:tc>
          <w:tcPr>
            <w:tcW w:w="41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6</w:t>
            </w:r>
            <w:r/>
          </w:p>
        </w:tc>
      </w:tr>
      <w:tr>
        <w:trPr>
          <w:cantSplit/>
          <w:trHeight w:val="1098"/>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农险管理制度</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投标人或所属省（市）级分公司或所属总公司具有农业保险内控制度,内容包括风险识别、承保理赔、合规管理、费用管理、数据安全等，每提供一项得1分，满分5分。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提供农业保险内控制度扫描件或截图并加盖公章，不提供不得分。</w:t>
            </w:r>
            <w:r/>
          </w:p>
        </w:tc>
        <w:tc>
          <w:tcPr>
            <w:tcW w:w="41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1363"/>
        </w:trPr>
        <w:tc>
          <w:tcPr>
            <w:tcW w:w="499" w:type="pct"/>
            <w:vAlign w:val="center"/>
            <w:vMerge w:val="restart"/>
            <w:textDirection w:val="lrTb"/>
            <w:noWrap w:val="false"/>
          </w:tcPr>
          <w:p>
            <w:pPr>
              <w:jc w:val="center"/>
              <w:rPr>
                <w:rFonts w:hint="default" w:ascii="宋体" w:hAnsi="宋体" w:eastAsia="宋体" w:cs="宋体"/>
                <w:b/>
                <w:bCs/>
                <w:i w:val="0"/>
                <w:iCs w:val="0"/>
                <w:color w:val="000000"/>
                <w:sz w:val="21"/>
                <w:szCs w:val="21"/>
                <w:u w:val="none"/>
                <w:lang w:val="en-US"/>
              </w:rPr>
            </w:pPr>
            <w:r>
              <w:rPr>
                <w:rFonts w:hint="eastAsia" w:ascii="宋体" w:hAnsi="宋体" w:eastAsia="宋体" w:cs="宋体"/>
                <w:b/>
                <w:bCs/>
                <w:i w:val="0"/>
                <w:iCs w:val="0"/>
                <w:color w:val="000000"/>
                <w:sz w:val="21"/>
                <w:szCs w:val="21"/>
                <w:u w:val="none"/>
                <w:lang w:val="en-US" w:eastAsia="zh-CN" w:bidi="ar"/>
              </w:rPr>
              <w:t xml:space="preserve">服务能力(50分)</w:t>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none"/>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上年度公司偿付能力充足率</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highlight w:val="none"/>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投标人总公司 2024年度末（4 季度）的核心偿付能力充足率，200%以上得 6 分，200%（含）～180%得 4 分，180%（含）～160%得 2 分；160%以下得 0 分。</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（提供中国保险行业协会官方网站公布的 2024年 4 季度偿付能力 报告（摘要）截图和网站链接）</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highlight w:val="green"/>
                <w:u w:val="none"/>
                <w:lang w:val="en-US" w:eastAsia="zh-CN" w:bidi="ar-SA"/>
              </w:rPr>
              <w:suppressLineNumbers w:val="0"/>
            </w:pPr>
            <w:r>
              <w:rPr>
                <w:rFonts w:hint="eastAsia" w:ascii="宋体" w:hAnsi="宋体" w:eastAsia="宋体" w:cs="宋体"/>
                <w:b/>
                <w:bCs/>
                <w:i w:val="0"/>
                <w:iCs w:val="0"/>
                <w:color w:val="000000"/>
                <w:sz w:val="21"/>
                <w:szCs w:val="21"/>
                <w:highlight w:val="none"/>
                <w:u w:val="none"/>
                <w:lang w:val="en-US" w:eastAsia="zh-CN" w:bidi="ar"/>
              </w:rPr>
              <w:t xml:space="preserve">6</w:t>
            </w:r>
            <w:r/>
          </w:p>
        </w:tc>
      </w:tr>
      <w:tr>
        <w:trPr>
          <w:cantSplit/>
          <w:trHeight w:val="1865"/>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理赔及时性</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SA"/>
              </w:rPr>
              <w:suppressLineNumbers w:val="0"/>
            </w:pPr>
            <w:r>
              <w:rPr>
                <w:rFonts w:hint="eastAsia" w:ascii="宋体" w:hAnsi="宋体" w:eastAsia="宋体" w:cs="宋体"/>
                <w:i w:val="0"/>
                <w:iCs w:val="0"/>
                <w:color w:val="000000"/>
                <w:sz w:val="21"/>
                <w:szCs w:val="21"/>
                <w:highlight w:val="none"/>
                <w:u w:val="none"/>
                <w:lang w:val="en-US" w:eastAsia="zh-CN" w:bidi="ar"/>
              </w:rPr>
              <w:t xml:space="preserve">投标人2024 年 1 月 1 日-12 月 31 日在政策性农业保险理赔结案率（结案数/立案数）95%及以上得10分；95%-85%（含）（8 分）；85%-75%（含）（6 分）；75%-60%（含）（4 分）； 60%以下，得 0 分。没有政策性农业保险理赔案件，提供商业性农业保险理赔结案率，最多得 1 分。不提供得 0 分。（提供业务信息系统统计分析截图，上传）</w:t>
            </w:r>
            <w:r/>
          </w:p>
        </w:tc>
        <w:tc>
          <w:tcPr>
            <w:tcW w:w="415" w:type="pct"/>
            <w:vAlign w:val="center"/>
            <w:textDirection w:val="lrTb"/>
            <w:noWrap w:val="false"/>
          </w:tcPr>
          <w:p>
            <w:pPr>
              <w:jc w:val="center"/>
              <w:keepLines w:val="0"/>
              <w:keepNext w:val="0"/>
              <w:widowControl/>
              <w:rPr>
                <w:rFonts w:hint="default" w:ascii="宋体" w:hAnsi="宋体" w:eastAsia="宋体" w:cs="宋体"/>
                <w:b/>
                <w:bCs/>
                <w:i w:val="0"/>
                <w:iCs w:val="0"/>
                <w:color w:val="000000"/>
                <w:sz w:val="21"/>
                <w:szCs w:val="21"/>
                <w:u w:val="none"/>
                <w:lang w:val="en-US" w:eastAsia="zh-CN" w:bidi="ar-SA"/>
              </w:rPr>
              <w:suppressLineNumbers w:val="0"/>
            </w:pPr>
            <w:r>
              <w:rPr>
                <w:rFonts w:hint="eastAsia" w:ascii="宋体" w:hAnsi="宋体" w:eastAsia="宋体" w:cs="宋体"/>
                <w:b/>
                <w:bCs/>
                <w:i w:val="0"/>
                <w:iCs w:val="0"/>
                <w:color w:val="000000"/>
                <w:sz w:val="21"/>
                <w:szCs w:val="21"/>
                <w:u w:val="none"/>
                <w:lang w:val="en-US" w:eastAsia="zh-CN" w:bidi="ar"/>
              </w:rPr>
              <w:t xml:space="preserve">10</w:t>
            </w:r>
            <w:r/>
          </w:p>
        </w:tc>
      </w:tr>
      <w:tr>
        <w:trPr>
          <w:cantSplit/>
          <w:trHeight w:val="1420"/>
        </w:trPr>
        <w:tc>
          <w:tcPr>
            <w:tcW w:w="499"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基层服务网点承诺</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auto"/>
                <w:sz w:val="21"/>
                <w:szCs w:val="21"/>
                <w:u w:val="none"/>
                <w:lang w:val="en-US" w:eastAsia="zh-CN" w:bidi="ar"/>
              </w:rPr>
              <w:suppressLineNumbers w:val="0"/>
            </w:pPr>
            <w:r>
              <w:rPr>
                <w:rFonts w:hint="eastAsia" w:ascii="宋体" w:hAnsi="宋体" w:eastAsia="宋体" w:cs="宋体"/>
                <w:i w:val="0"/>
                <w:iCs w:val="0"/>
                <w:color w:val="auto"/>
                <w:sz w:val="21"/>
                <w:szCs w:val="21"/>
                <w:u w:val="none"/>
                <w:lang w:val="en-US" w:eastAsia="zh-CN" w:bidi="ar"/>
              </w:rPr>
              <w:t xml:space="preserve">投标人承诺中标后三个月内在不影响承保、理赔等日常工作的前提下设立农险服务网点（服务网点包括保险监管机构批准的分支机构、当地农险工作小组认可的专门服务站点）的，得5分；不承诺或不满足招标文件要求的不得分。</w:t>
            </w:r>
            <w:r/>
          </w:p>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auto"/>
                <w:sz w:val="21"/>
                <w:szCs w:val="21"/>
                <w:u w:val="none"/>
                <w:lang w:val="en-US" w:eastAsia="zh-CN" w:bidi="ar"/>
              </w:rPr>
              <w:t xml:space="preserve">提供加盖投标人公章的承诺函，格式自拟。</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795"/>
        </w:trPr>
        <w:tc>
          <w:tcPr>
            <w:tcW w:w="499" w:type="pct"/>
            <w:vAlign w:val="center"/>
            <w:vMerge w:val="continue"/>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政策性农险专职服务人员</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投标人或投标人下辖分支机构为徐圩新区配置专职政策性农险服务人员的，每个人员得 3 分，最多得 9 分；没有配置的或配置不全的，提供中标后在 2 个月内配置政策性农险服务人员承诺书的，得 3 分。不提供不得分。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（配置专职政策性农险服务人员的提供证明材料，包括：</w:t>
            </w:r>
            <w:r>
              <w:rPr>
                <w:rFonts w:hint="eastAsia" w:ascii="宋体" w:hAnsi="宋体" w:eastAsia="宋体" w:cs="宋体"/>
                <w:i w:val="0"/>
                <w:iCs w:val="0"/>
                <w:color w:val="auto"/>
                <w:sz w:val="21"/>
                <w:szCs w:val="21"/>
                <w:highlight w:val="none"/>
                <w:u w:val="none"/>
                <w:lang w:val="en-US" w:eastAsia="zh-CN" w:bidi="ar"/>
              </w:rPr>
              <w:t xml:space="preserve">专职服务人员名单及2025年8-10月任意一个月缴纳社会保险的证明材料</w:t>
            </w:r>
            <w:r>
              <w:rPr>
                <w:rFonts w:hint="eastAsia" w:ascii="宋体" w:hAnsi="宋体" w:eastAsia="宋体" w:cs="宋体"/>
                <w:i w:val="0"/>
                <w:iCs w:val="0"/>
                <w:color w:val="000000"/>
                <w:sz w:val="21"/>
                <w:szCs w:val="21"/>
                <w:u w:val="none"/>
                <w:lang w:val="en-US" w:eastAsia="zh-CN" w:bidi="ar"/>
              </w:rPr>
              <w:t xml:space="preserve">。其他情况提供承诺书。原件扫描上传）</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9</w:t>
            </w:r>
            <w:r/>
          </w:p>
        </w:tc>
      </w:tr>
      <w:tr>
        <w:trPr>
          <w:cantSplit/>
          <w:trHeight w:val="795"/>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服务车辆配备</w:t>
            </w:r>
            <w:r/>
          </w:p>
        </w:tc>
        <w:tc>
          <w:tcPr>
            <w:tcW w:w="3272" w:type="pct"/>
            <w:vAlign w:val="center"/>
            <w:textDirection w:val="lrTb"/>
            <w:noWrap w:val="false"/>
          </w:tcPr>
          <w:p>
            <w:pPr>
              <w:jc w:val="both"/>
              <w:rPr>
                <w:rFonts w:hint="eastAsia" w:ascii="宋体" w:hAnsi="宋体" w:eastAsia="宋体" w:cs="宋体"/>
                <w:i w:val="0"/>
                <w:iCs w:val="0"/>
                <w:color w:val="000000"/>
                <w:sz w:val="21"/>
                <w:szCs w:val="21"/>
                <w:highlight w:val="green"/>
                <w:u w:val="none"/>
              </w:rPr>
            </w:pPr>
            <w:r>
              <w:rPr>
                <w:rFonts w:hint="eastAsia" w:ascii="宋体" w:hAnsi="宋体" w:eastAsia="宋体" w:cs="宋体"/>
                <w:i w:val="0"/>
                <w:iCs w:val="0"/>
                <w:color w:val="000000"/>
                <w:sz w:val="21"/>
                <w:szCs w:val="21"/>
                <w:highlight w:val="none"/>
                <w:u w:val="none"/>
                <w:lang w:val="en-US" w:eastAsia="zh-CN" w:bidi="ar"/>
              </w:rPr>
              <w:t xml:space="preserve">投标人承诺中标后在在中标区域内配置不低于 2 台（含）农业保险服务用车。承诺书格式自拟。</w:t>
            </w:r>
            <w:r>
              <w:rPr>
                <w:rFonts w:hint="eastAsia" w:ascii="宋体" w:hAnsi="宋体" w:eastAsia="宋体" w:cs="宋体"/>
                <w:i w:val="0"/>
                <w:iCs w:val="0"/>
                <w:color w:val="000000"/>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提供承诺书的得5分，不提供，不得分。</w:t>
            </w:r>
            <w:r/>
          </w:p>
        </w:tc>
        <w:tc>
          <w:tcPr>
            <w:tcW w:w="415" w:type="pct"/>
            <w:vAlign w:val="center"/>
            <w:textDirection w:val="lrTb"/>
            <w:noWrap w:val="false"/>
          </w:tcPr>
          <w:p>
            <w:pPr>
              <w:jc w:val="center"/>
              <w:rPr>
                <w:rFonts w:hint="eastAsia" w:ascii="宋体" w:hAnsi="宋体" w:eastAsia="宋体" w:cs="宋体"/>
                <w:b/>
                <w:bCs/>
                <w:i w:val="0"/>
                <w:iCs w:val="0"/>
                <w:color w:val="000000"/>
                <w:sz w:val="21"/>
                <w:szCs w:val="21"/>
                <w:highlight w:val="green"/>
                <w:u w:val="none"/>
              </w:rPr>
            </w:pPr>
            <w:r>
              <w:rPr>
                <w:rFonts w:hint="eastAsia" w:ascii="宋体" w:hAnsi="宋体" w:eastAsia="宋体" w:cs="宋体"/>
                <w:b/>
                <w:bCs/>
                <w:i w:val="0"/>
                <w:iCs w:val="0"/>
                <w:color w:val="000000"/>
                <w:sz w:val="21"/>
                <w:szCs w:val="21"/>
                <w:highlight w:val="none"/>
                <w:u w:val="none"/>
                <w:lang w:val="en-US" w:eastAsia="zh-CN"/>
              </w:rPr>
              <w:t xml:space="preserve">5</w:t>
            </w:r>
            <w:r/>
          </w:p>
        </w:tc>
      </w:tr>
      <w:tr>
        <w:trPr>
          <w:cantSplit/>
          <w:trHeight w:val="795"/>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highlight w:val="none"/>
                <w:u w:val="none"/>
                <w:lang w:val="en-US" w:eastAsia="zh-CN" w:bidi="ar"/>
              </w:rPr>
              <w:t xml:space="preserve">农险专业人员</w:t>
            </w:r>
            <w:r/>
          </w:p>
        </w:tc>
        <w:tc>
          <w:tcPr>
            <w:tcW w:w="3272" w:type="pct"/>
            <w:vAlign w:val="center"/>
            <w:textDirection w:val="lrTb"/>
            <w:noWrap w:val="false"/>
          </w:tcPr>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highlight w:val="none"/>
                <w:u w:val="none"/>
                <w:lang w:val="en-US" w:eastAsia="zh-CN" w:bidi="ar"/>
              </w:rPr>
              <w:t xml:space="preserve">投标人配备5名农险专业人员为基准数，</w:t>
            </w:r>
            <w:r>
              <w:rPr>
                <w:rFonts w:hint="eastAsia" w:ascii="宋体" w:hAnsi="宋体" w:eastAsia="宋体" w:cs="宋体"/>
                <w:i w:val="0"/>
                <w:iCs w:val="0"/>
                <w:color w:val="auto"/>
                <w:sz w:val="21"/>
                <w:szCs w:val="21"/>
                <w:highlight w:val="none"/>
                <w:u w:val="none"/>
                <w:lang w:val="en-US" w:eastAsia="zh-CN" w:bidi="ar"/>
              </w:rPr>
              <w:t xml:space="preserve">合计5人以下得 2 分，合计5人（含）得 4 分，之后每增加 1人加 1分，最高得6分；没有配备农险专业人员不得分。</w:t>
            </w:r>
            <w:r>
              <w:rPr>
                <w:rFonts w:hint="eastAsia" w:ascii="宋体" w:hAnsi="宋体" w:eastAsia="宋体" w:cs="宋体"/>
                <w:i w:val="0"/>
                <w:iCs w:val="0"/>
                <w:color w:val="auto"/>
                <w:sz w:val="21"/>
                <w:szCs w:val="21"/>
                <w:highlight w:val="none"/>
                <w:u w:val="none"/>
                <w:lang w:val="en-US" w:eastAsia="zh-CN" w:bidi="ar"/>
              </w:rPr>
              <w:br/>
            </w:r>
            <w:r>
              <w:rPr>
                <w:rFonts w:hint="eastAsia" w:ascii="宋体" w:hAnsi="宋体" w:eastAsia="宋体" w:cs="宋体"/>
                <w:i w:val="0"/>
                <w:iCs w:val="0"/>
                <w:color w:val="000000"/>
                <w:sz w:val="21"/>
                <w:szCs w:val="21"/>
                <w:highlight w:val="none"/>
                <w:u w:val="none"/>
                <w:lang w:val="en-US" w:eastAsia="zh-CN" w:bidi="ar"/>
              </w:rPr>
              <w:t xml:space="preserve">（提供投标公告发布之日前市级分支机构人力资源系统中配备相关专业人员并显示农险相关岗位的截图证明及2025年8-10</w:t>
            </w:r>
            <w:r>
              <w:rPr>
                <w:rFonts w:hint="eastAsia" w:ascii="宋体" w:hAnsi="宋体" w:eastAsia="宋体" w:cs="宋体"/>
                <w:i w:val="0"/>
                <w:iCs w:val="0"/>
                <w:color w:val="auto"/>
                <w:sz w:val="21"/>
                <w:szCs w:val="21"/>
                <w:highlight w:val="none"/>
                <w:u w:val="none"/>
                <w:lang w:val="en-US" w:eastAsia="zh-CN" w:bidi="ar"/>
              </w:rPr>
              <w:t xml:space="preserve">月任意一个月</w:t>
            </w:r>
            <w:r>
              <w:rPr>
                <w:rFonts w:hint="eastAsia" w:ascii="宋体" w:hAnsi="宋体" w:eastAsia="宋体" w:cs="宋体"/>
                <w:i w:val="0"/>
                <w:iCs w:val="0"/>
                <w:color w:val="000000"/>
                <w:sz w:val="21"/>
                <w:szCs w:val="21"/>
                <w:highlight w:val="none"/>
                <w:u w:val="none"/>
                <w:lang w:val="en-US" w:eastAsia="zh-CN" w:bidi="ar"/>
              </w:rPr>
              <w:t xml:space="preserve">缴纳社会保险的证明材料。原件扫描或复印件加盖公章上传）</w:t>
            </w:r>
            <w:r/>
          </w:p>
        </w:tc>
        <w:tc>
          <w:tcPr>
            <w:tcW w:w="415" w:type="pct"/>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auto"/>
                <w:sz w:val="21"/>
                <w:szCs w:val="21"/>
                <w:highlight w:val="none"/>
                <w:u w:val="none"/>
                <w:lang w:val="en-US" w:eastAsia="zh-CN" w:bidi="ar"/>
              </w:rPr>
              <w:t xml:space="preserve">6</w:t>
            </w:r>
            <w:r/>
          </w:p>
        </w:tc>
      </w:tr>
      <w:tr>
        <w:trPr>
          <w:cantSplit/>
          <w:trHeight w:val="795"/>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t xml:space="preserve">服务承诺</w:t>
            </w:r>
            <w:r/>
          </w:p>
        </w:tc>
        <w:tc>
          <w:tcPr>
            <w:tcW w:w="3272" w:type="pct"/>
            <w:vAlign w:val="center"/>
            <w:textDirection w:val="lrTb"/>
            <w:noWrap w:val="false"/>
          </w:tcPr>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投标人提供承诺书，内容包含：</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①三大粮食作物种植面积承保率达到省市区下达的指标；</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②农业保险保费规模、农业保险保障总额不低于上年；③农业保险费用率不高于省有关要求；</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④按当年已决赔款、已决案件数计算的理赔结案率达到省市区下达的指标；</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⑤按照财政、农业农村、保险监管等部门规定规范理赔活动；</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⑥按照区相关部门要求及时报送承保理赔数据、总结材料、按照《江苏省财政厅关于进一步加强和改进农业保险保费补贴资金管理的 通知》（苏财金〔2021〕98 号）、《江苏省省级财政农业保险保 费补贴管理办法》（苏财规〔2022〕6 号）要求及时报送承保理赔材料凭证；</w:t>
            </w:r>
            <w:r/>
          </w:p>
          <w:p>
            <w:pPr>
              <w:jc w:val="both"/>
              <w:rPr>
                <w:rFonts w:hint="eastAsia" w:ascii="宋体" w:hAnsi="宋体" w:eastAsia="宋体" w:cs="宋体"/>
                <w:i w:val="0"/>
                <w:iCs w:val="0"/>
                <w:color w:val="000000"/>
                <w:sz w:val="21"/>
                <w:szCs w:val="21"/>
                <w:u w:val="none"/>
                <w:lang w:val="en-US" w:eastAsia="zh-CN" w:bidi="ar"/>
              </w:rPr>
            </w:pPr>
            <w:r>
              <w:rPr>
                <w:rFonts w:hint="eastAsia" w:ascii="宋体" w:hAnsi="宋体" w:eastAsia="宋体" w:cs="宋体"/>
                <w:i w:val="0"/>
                <w:iCs w:val="0"/>
                <w:color w:val="000000"/>
                <w:sz w:val="21"/>
                <w:szCs w:val="21"/>
                <w:u w:val="none"/>
                <w:lang w:val="en-US" w:eastAsia="zh-CN" w:bidi="ar"/>
              </w:rPr>
              <w:t xml:space="preserve">⑦按照《江苏省政策性农业保险承保机构服务评价暂行办法》及时提供材料凭证接受评价等。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auto"/>
                <w:sz w:val="21"/>
                <w:szCs w:val="21"/>
                <w:u w:val="none"/>
                <w:lang w:val="en-US" w:eastAsia="zh-CN" w:bidi="ar"/>
              </w:rPr>
              <w:t xml:space="preserve">提供承诺书得5分，不承诺不得分。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（承诺格式自拟，原件扫描上传）</w:t>
            </w:r>
            <w:r/>
          </w:p>
        </w:tc>
        <w:tc>
          <w:tcPr>
            <w:tcW w:w="415" w:type="pct"/>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bidi="ar"/>
              </w:rPr>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795"/>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产品创新能力</w:t>
            </w:r>
            <w:r/>
          </w:p>
        </w:tc>
        <w:tc>
          <w:tcPr>
            <w:tcW w:w="3272" w:type="pct"/>
            <w:vAlign w:val="center"/>
            <w:textDirection w:val="lrTb"/>
            <w:noWrap w:val="false"/>
          </w:tcPr>
          <w:p>
            <w:pPr>
              <w:jc w:val="both"/>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根据投标人或投标人上级公司2022年1月1日以来得到国家或省级行业主管部门公布的农业保险创新产品，每提供一个创新</w:t>
            </w:r>
            <w:r>
              <w:rPr>
                <w:rFonts w:hint="eastAsia" w:ascii="宋体" w:hAnsi="宋体" w:eastAsia="宋体" w:cs="宋体"/>
                <w:i w:val="0"/>
                <w:iCs w:val="0"/>
                <w:color w:val="auto"/>
                <w:sz w:val="21"/>
                <w:szCs w:val="21"/>
                <w:u w:val="none"/>
                <w:lang w:val="en-US" w:eastAsia="zh-CN" w:bidi="ar"/>
              </w:rPr>
              <w:t xml:space="preserve">产品得1分，最高得4分</w:t>
            </w:r>
            <w:r>
              <w:rPr>
                <w:rFonts w:hint="eastAsia" w:ascii="宋体" w:hAnsi="宋体" w:eastAsia="宋体" w:cs="宋体"/>
                <w:i w:val="0"/>
                <w:iCs w:val="0"/>
                <w:color w:val="000000"/>
                <w:sz w:val="21"/>
                <w:szCs w:val="21"/>
                <w:u w:val="none"/>
                <w:lang w:val="en-US" w:eastAsia="zh-CN" w:bidi="ar"/>
              </w:rPr>
              <w:t xml:space="preserve">。</w:t>
            </w:r>
            <w:r/>
          </w:p>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注：提供2022年1月1日以来国家或省级农业保险工作小组公布的农业保险创新产品目录及对应文件。</w:t>
            </w:r>
            <w:r/>
          </w:p>
        </w:tc>
        <w:tc>
          <w:tcPr>
            <w:tcW w:w="415" w:type="pct"/>
            <w:vAlign w:val="center"/>
            <w:textDirection w:val="lrTb"/>
            <w:noWrap w:val="false"/>
          </w:tcPr>
          <w:p>
            <w:pPr>
              <w:jc w:val="center"/>
              <w:rPr>
                <w:rFonts w:hint="default" w:ascii="宋体" w:hAnsi="宋体" w:eastAsia="宋体" w:cs="宋体"/>
                <w:b/>
                <w:bCs/>
                <w:i w:val="0"/>
                <w:iCs w:val="0"/>
                <w:color w:val="000000"/>
                <w:sz w:val="21"/>
                <w:szCs w:val="21"/>
                <w:u w:val="none"/>
                <w:lang w:val="en-US" w:eastAsia="zh-CN"/>
              </w:rPr>
            </w:pPr>
            <w:r>
              <w:rPr>
                <w:rFonts w:hint="eastAsia" w:ascii="宋体" w:hAnsi="宋体" w:eastAsia="宋体" w:cs="宋体"/>
                <w:b/>
                <w:bCs/>
                <w:i w:val="0"/>
                <w:iCs w:val="0"/>
                <w:color w:val="000000"/>
                <w:sz w:val="21"/>
                <w:szCs w:val="21"/>
                <w:u w:val="none"/>
                <w:lang w:val="en-US" w:eastAsia="zh-CN" w:bidi="ar"/>
              </w:rPr>
              <w:t xml:space="preserve">4</w:t>
            </w:r>
            <w:r/>
          </w:p>
        </w:tc>
      </w:tr>
      <w:tr>
        <w:trPr>
          <w:cantSplit/>
          <w:trHeight w:val="540"/>
        </w:trPr>
        <w:tc>
          <w:tcPr>
            <w:tcW w:w="499" w:type="pct"/>
            <w:vAlign w:val="center"/>
            <w:vMerge w:val="restart"/>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相关工作方案（20分）</w:t>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宣传推动工作方案</w:t>
            </w:r>
            <w:r/>
          </w:p>
        </w:tc>
        <w:tc>
          <w:tcPr>
            <w:tcW w:w="3272"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投标人围绕农业保险高质量发展目标和保险费补贴整体绩效目标，拟定农业保险政策宣传推动工作方案，包括但不限于宣传措施、经费保障及考核奖励措施等。</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政策宣传方向正确，方案合适，形式新颖，实用性强的得5 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政策宣传方向正确，方案较完善，比较实用的得 3 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政策宣传方向合理，方案一般，基本可行的得 1 分。</w:t>
            </w:r>
            <w:r/>
          </w:p>
        </w:tc>
        <w:tc>
          <w:tcPr>
            <w:tcW w:w="415"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1560"/>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承保工作方案</w:t>
            </w:r>
            <w:r/>
          </w:p>
        </w:tc>
        <w:tc>
          <w:tcPr>
            <w:tcW w:w="3272" w:type="pct"/>
            <w:vAlign w:val="center"/>
            <w:textDirection w:val="lrTb"/>
            <w:noWrap w:val="false"/>
          </w:tcPr>
          <w:p>
            <w:pPr>
              <w:jc w:val="both"/>
              <w:rPr>
                <w:rFonts w:hint="eastAsia" w:ascii="宋体" w:hAnsi="宋体" w:eastAsia="宋体" w:cs="宋体"/>
                <w:i w:val="0"/>
                <w:iCs w:val="0"/>
                <w:color w:val="000000"/>
                <w:sz w:val="21"/>
                <w:szCs w:val="21"/>
                <w:u w:val="none"/>
              </w:rPr>
            </w:pPr>
            <w:r>
              <w:rPr>
                <w:rFonts w:hint="eastAsia" w:ascii="宋体" w:hAnsi="宋体" w:eastAsia="宋体" w:cs="宋体"/>
                <w:i w:val="0"/>
                <w:iCs w:val="0"/>
                <w:color w:val="000000"/>
                <w:sz w:val="21"/>
                <w:szCs w:val="21"/>
                <w:u w:val="none"/>
                <w:lang w:val="en-US" w:eastAsia="zh-CN" w:bidi="ar"/>
              </w:rPr>
              <w:t xml:space="preserve">投标人围绕农业保险高质量发展目标和保险费补贴整体绩效目标，拟定承保方案，包括不限于工作目标、服务流程、承保推进的措施。 总体方案完善，实施措施详尽，保证措施科学合理可行的得5分； 总体方案比较完善，实施措施比较详尽，保证措施比较合理可行 的得3分； 总体方案基本完善，实施措施基本详尽，保证措施可行性一般的 得1 分。</w:t>
            </w:r>
            <w:r/>
          </w:p>
        </w:tc>
        <w:tc>
          <w:tcPr>
            <w:tcW w:w="415" w:type="pct"/>
            <w:vAlign w:val="center"/>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1530"/>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理赔工作方案</w:t>
            </w:r>
            <w:r/>
          </w:p>
        </w:tc>
        <w:tc>
          <w:tcPr>
            <w:tcW w:w="327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投标人围绕精准理赔工作的查勘理赔工作方案，包括但不限于查勘理赔工作流程、服务举措。工作方案架构详细，流程清晰，可实施性强的得 5 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工作方案架构比较详细，流程比较清楚，可实施性比较的得3 分； 工作方案架构基本详细，流程基本完整，方法描述基本合理可行 的得 1 分。</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r>
        <w:trPr>
          <w:cantSplit/>
          <w:trHeight w:val="1530"/>
        </w:trPr>
        <w:tc>
          <w:tcPr>
            <w:tcW w:w="499" w:type="pct"/>
            <w:vAlign w:val="center"/>
            <w:vMerge w:val="continue"/>
            <w:textDirection w:val="lrTb"/>
            <w:noWrap w:val="false"/>
          </w:tcPr>
          <w:p>
            <w:pPr>
              <w:jc w:val="center"/>
              <w:rPr>
                <w:rFonts w:hint="eastAsia" w:ascii="宋体" w:hAnsi="宋体" w:eastAsia="宋体" w:cs="宋体"/>
                <w:b/>
                <w:bCs/>
                <w:i w:val="0"/>
                <w:iCs w:val="0"/>
                <w:color w:val="000000"/>
                <w:sz w:val="21"/>
                <w:szCs w:val="21"/>
                <w:u w:val="none"/>
              </w:rPr>
            </w:pPr>
            <w:r>
              <w:rPr>
                <w:rFonts w:hint="eastAsia" w:ascii="宋体" w:hAnsi="宋体" w:eastAsia="宋体" w:cs="宋体"/>
                <w:b/>
                <w:bCs/>
                <w:i w:val="0"/>
                <w:iCs w:val="0"/>
                <w:color w:val="000000"/>
                <w:sz w:val="21"/>
                <w:szCs w:val="21"/>
                <w:u w:val="none"/>
              </w:rPr>
            </w:r>
            <w:r/>
          </w:p>
        </w:tc>
        <w:tc>
          <w:tcPr>
            <w:tcW w:w="812"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服务创新方案</w:t>
            </w:r>
            <w:r/>
          </w:p>
        </w:tc>
        <w:tc>
          <w:tcPr>
            <w:tcW w:w="3272" w:type="pct"/>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投标人拟定防灾减损、创新工作方案，包括不限于在农险业务、服务、与农村信贷相结合等创新方向措施。 服务创新方案全面，防灾减损预期效果好，内容合理的得 5 分； 服务创新方案较全面，防灾减损预期效果比较好，内容比较合理 的得 3 分； 服务创新方案基本全面，防灾减损预期效果一般，内容基本合理 的得 1 分。</w:t>
            </w:r>
            <w:r/>
          </w:p>
        </w:tc>
        <w:tc>
          <w:tcPr>
            <w:tcW w:w="415" w:type="pct"/>
            <w:vAlign w:val="center"/>
            <w:textDirection w:val="lrTb"/>
            <w:noWrap w:val="false"/>
          </w:tcPr>
          <w:p>
            <w:pPr>
              <w:jc w:val="center"/>
              <w:keepLines w:val="0"/>
              <w:keepNext w:val="0"/>
              <w:widowControl/>
              <w:rPr>
                <w:rFonts w:hint="eastAsia" w:ascii="宋体" w:hAnsi="宋体" w:eastAsia="宋体" w:cs="宋体"/>
                <w:b/>
                <w:bCs/>
                <w:i w:val="0"/>
                <w:iCs w:val="0"/>
                <w:color w:val="000000"/>
                <w:sz w:val="21"/>
                <w:szCs w:val="21"/>
                <w:u w:val="none"/>
              </w:rPr>
              <w:suppressLineNumbers w:val="0"/>
            </w:pPr>
            <w:r>
              <w:rPr>
                <w:rFonts w:hint="eastAsia" w:ascii="宋体" w:hAnsi="宋体" w:eastAsia="宋体" w:cs="宋体"/>
                <w:b/>
                <w:bCs/>
                <w:i w:val="0"/>
                <w:iCs w:val="0"/>
                <w:color w:val="000000"/>
                <w:sz w:val="21"/>
                <w:szCs w:val="21"/>
                <w:u w:val="none"/>
                <w:lang w:val="en-US" w:eastAsia="zh-CN" w:bidi="ar"/>
              </w:rPr>
              <w:t xml:space="preserve">5</w:t>
            </w:r>
            <w:r/>
          </w:p>
        </w:tc>
      </w:tr>
    </w:tbl>
    <w:p>
      <w:r/>
      <w:r/>
    </w:p>
    <w:p>
      <w:pPr>
        <w:jc w:val="left"/>
        <w:spacing w:line="400" w:lineRule="exact"/>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Courier New" w:eastAsia="宋体" w:cs="Times New Roman"/>
          <w:b/>
          <w:bCs/>
          <w:sz w:val="24"/>
          <w:szCs w:val="24"/>
        </w:rPr>
      </w:pPr>
      <w:r>
        <w:rPr>
          <w:rFonts w:hint="eastAsia" w:ascii="宋体" w:hAnsi="Courier New" w:eastAsia="宋体" w:cs="Times New Roman"/>
          <w:b/>
          <w:bCs/>
          <w:sz w:val="24"/>
          <w:szCs w:val="24"/>
        </w:rPr>
        <w:t xml:space="preserve">五、成交标准：</w:t>
      </w:r>
      <w:r/>
    </w:p>
    <w:p>
      <w:pPr>
        <w:rPr>
          <w:rFonts w:hint="eastAsia" w:ascii="宋体" w:hAnsi="宋体" w:eastAsia="宋体" w:cs="宋体"/>
        </w:rPr>
      </w:pPr>
      <w:r>
        <w:rPr>
          <w:rFonts w:hint="eastAsia" w:ascii="宋体" w:hAnsi="Courier New" w:eastAsia="宋体" w:cs="Times New Roman"/>
          <w:bCs/>
          <w:sz w:val="24"/>
          <w:szCs w:val="24"/>
          <w:lang w:val="en-US" w:eastAsia="zh-CN"/>
        </w:rPr>
        <w:t xml:space="preserve">采用综合评分法的，评标结果按评审得分由高到低顺序排列。得分相同的按现场抽签结果的顺序确定中标候选人。</w:t>
      </w:r>
      <w:bookmarkStart w:id="109" w:name="_GoBack"/>
      <w:r/>
      <w:bookmarkEnd w:id="109"/>
      <w:r>
        <w:rPr>
          <w:rFonts w:hint="eastAsia" w:ascii="宋体" w:hAnsi="Courier New" w:eastAsia="宋体" w:cs="Times New Roman"/>
          <w:bCs/>
          <w:sz w:val="24"/>
          <w:szCs w:val="24"/>
          <w:lang w:val="en-US" w:eastAsia="zh-CN"/>
        </w:rPr>
        <w:t xml:space="preserve">本项目选取1家中标候选人。</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b w:val="0"/>
        </w:rPr>
      </w:pPr>
      <w:r/>
      <w:bookmarkStart w:id="75" w:name="_Toc29841"/>
      <w:r/>
      <w:bookmarkStart w:id="76" w:name="_Toc6457"/>
      <w:r>
        <w:rPr>
          <w:rFonts w:hint="eastAsia" w:ascii="宋体" w:hAnsi="宋体" w:eastAsia="宋体" w:cs="宋体"/>
          <w:b w:val="0"/>
        </w:rPr>
        <w:br w:type="page" w:clear="all"/>
      </w:r>
      <w:r/>
    </w:p>
    <w:p>
      <w:pPr>
        <w:pStyle w:val="790"/>
        <w:jc w:val="center"/>
        <w:spacing w:before="156" w:after="156" w:line="360" w:lineRule="auto"/>
        <w:rPr>
          <w:rFonts w:hint="eastAsia" w:ascii="宋体" w:hAnsi="宋体" w:eastAsia="宋体" w:cs="宋体"/>
          <w:b w:val="0"/>
        </w:rPr>
      </w:pPr>
      <w:r>
        <w:rPr>
          <w:rFonts w:hint="eastAsia" w:ascii="宋体" w:hAnsi="宋体" w:eastAsia="宋体" w:cs="宋体"/>
          <w:b w:val="0"/>
        </w:rPr>
        <w:t xml:space="preserve">第六章投标文件格式</w:t>
      </w:r>
      <w:bookmarkEnd w:id="74"/>
      <w:r/>
      <w:bookmarkEnd w:id="75"/>
      <w:r/>
      <w:bookmarkEnd w:id="76"/>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outlineLvl w:val="0"/>
      </w:pPr>
      <w:r/>
      <w:bookmarkStart w:id="77" w:name="_Toc13361"/>
      <w:r>
        <w:rPr>
          <w:rFonts w:hint="eastAsia" w:ascii="宋体" w:hAnsi="宋体" w:eastAsia="宋体" w:cs="宋体"/>
          <w:b/>
          <w:sz w:val="72"/>
          <w:szCs w:val="21"/>
        </w:rPr>
        <w:t xml:space="preserve">投标文件</w:t>
      </w:r>
      <w:bookmarkEnd w:id="77"/>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72"/>
          <w:szCs w:val="21"/>
        </w:rPr>
      </w:pPr>
      <w:r>
        <w:rPr>
          <w:rFonts w:hint="eastAsia" w:ascii="宋体" w:hAnsi="宋体" w:eastAsia="宋体" w:cs="宋体"/>
          <w:b/>
          <w:sz w:val="72"/>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jc w:val="center"/>
        <w:rPr>
          <w:rFonts w:hint="eastAsia" w:ascii="宋体" w:hAnsi="宋体" w:eastAsia="宋体" w:cs="宋体"/>
          <w:b/>
          <w:sz w:val="36"/>
          <w:szCs w:val="21"/>
        </w:rPr>
      </w:pPr>
      <w:r>
        <w:rPr>
          <w:rFonts w:hint="eastAsia" w:ascii="宋体" w:hAnsi="宋体" w:eastAsia="宋体" w:cs="宋体"/>
          <w:b/>
          <w:sz w:val="36"/>
          <w:szCs w:val="21"/>
        </w:rPr>
      </w:r>
      <w:r/>
    </w:p>
    <w:p>
      <w:pPr>
        <w:ind w:firstLine="1084"/>
        <w:rPr>
          <w:rFonts w:hint="eastAsia" w:ascii="宋体" w:hAnsi="宋体" w:eastAsia="宋体" w:cs="宋体"/>
          <w:b/>
          <w:sz w:val="36"/>
          <w:szCs w:val="21"/>
        </w:rPr>
      </w:pPr>
      <w:r>
        <w:rPr>
          <w:rFonts w:hint="eastAsia" w:ascii="宋体" w:hAnsi="宋体" w:eastAsia="宋体" w:cs="宋体"/>
          <w:b/>
          <w:sz w:val="36"/>
          <w:szCs w:val="21"/>
        </w:rPr>
        <w:t xml:space="preserve">项目名称：</w:t>
      </w:r>
      <w:r/>
    </w:p>
    <w:p>
      <w:pPr>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项目编号：</w:t>
      </w:r>
      <w:r/>
    </w:p>
    <w:p>
      <w:pPr>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投标人名称：</w:t>
      </w:r>
      <w:r>
        <w:rPr>
          <w:rFonts w:hint="eastAsia" w:ascii="宋体" w:hAnsi="宋体" w:eastAsia="宋体" w:cs="宋体"/>
          <w:b/>
          <w:sz w:val="36"/>
          <w:szCs w:val="21"/>
          <w:u w:val="single"/>
        </w:rPr>
        <w:t xml:space="preserve">（加盖CA电子公章）</w:t>
      </w:r>
      <w:r/>
    </w:p>
    <w:p>
      <w:pPr>
        <w:ind w:firstLine="1084"/>
        <w:rPr>
          <w:rFonts w:hint="eastAsia" w:ascii="宋体" w:hAnsi="宋体" w:eastAsia="宋体" w:cs="宋体"/>
          <w:b/>
          <w:sz w:val="36"/>
          <w:szCs w:val="21"/>
          <w:u w:val="single"/>
        </w:rPr>
      </w:pPr>
      <w:r>
        <w:rPr>
          <w:rFonts w:hint="eastAsia" w:ascii="宋体" w:hAnsi="宋体" w:eastAsia="宋体" w:cs="宋体"/>
          <w:b/>
          <w:sz w:val="36"/>
          <w:szCs w:val="21"/>
        </w:rPr>
        <w:t xml:space="preserve">日期：</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spacing w:line="440" w:lineRule="exact"/>
        <w:rPr>
          <w:rFonts w:hint="eastAsia" w:ascii="宋体" w:hAnsi="宋体" w:eastAsia="宋体" w:cs="宋体"/>
          <w:szCs w:val="21"/>
        </w:rPr>
      </w:pPr>
      <w:r>
        <w:rPr>
          <w:rFonts w:hint="eastAsia" w:ascii="宋体" w:hAnsi="宋体" w:eastAsia="宋体" w:cs="宋体"/>
          <w:szCs w:val="21"/>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jc w:val="left"/>
        <w:widowControl/>
        <w:rPr>
          <w:rFonts w:hint="eastAsia" w:ascii="宋体" w:hAnsi="宋体" w:eastAsia="宋体" w:cs="宋体"/>
          <w:sz w:val="24"/>
          <w:szCs w:val="24"/>
        </w:rPr>
      </w:pPr>
      <w:r>
        <w:rPr>
          <w:rFonts w:hint="eastAsia" w:ascii="宋体" w:hAnsi="宋体" w:eastAsia="宋体" w:cs="宋体"/>
          <w:sz w:val="24"/>
          <w:szCs w:val="24"/>
        </w:rPr>
        <w:br w:type="page" w:clear="all"/>
      </w:r>
      <w:r/>
    </w:p>
    <w:p>
      <w:pPr>
        <w:jc w:val="left"/>
        <w:keepLines/>
        <w:keepNext/>
        <w:spacing w:before="360" w:after="200" w:line="360" w:lineRule="auto"/>
        <w:rPr>
          <w:rFonts w:hint="eastAsia" w:ascii="宋体" w:hAnsi="宋体" w:eastAsia="宋体" w:cs="宋体"/>
          <w:i/>
          <w:sz w:val="30"/>
          <w:szCs w:val="30"/>
          <w:u w:val="single"/>
        </w:rPr>
        <w:outlineLvl w:val="0"/>
      </w:pPr>
      <w:r/>
      <w:bookmarkStart w:id="78" w:name="_Toc22999"/>
      <w:r>
        <w:rPr>
          <w:rFonts w:hint="eastAsia" w:ascii="宋体" w:hAnsi="宋体" w:eastAsia="宋体" w:cs="宋体"/>
          <w:i/>
          <w:sz w:val="30"/>
          <w:szCs w:val="30"/>
          <w:u w:val="single"/>
        </w:rPr>
        <w:t xml:space="preserve">一、法人或者其他组织的营业执照等证明文件，自然人的身份证明</w:t>
      </w:r>
      <w:bookmarkEnd w:id="78"/>
      <w:r/>
      <w:r/>
    </w:p>
    <w:p>
      <w:pPr>
        <w:rPr>
          <w:rFonts w:hint="eastAsia" w:ascii="宋体" w:hAnsi="宋体" w:eastAsia="宋体" w:cs="宋体"/>
          <w:sz w:val="30"/>
          <w:szCs w:val="30"/>
        </w:rPr>
      </w:pPr>
      <w:r>
        <w:rPr>
          <w:rFonts w:hint="eastAsia" w:ascii="宋体" w:hAnsi="宋体" w:eastAsia="宋体" w:cs="宋体"/>
          <w:sz w:val="30"/>
          <w:szCs w:val="30"/>
        </w:rPr>
      </w:r>
      <w:r/>
    </w:p>
    <w:p>
      <w:pPr>
        <w:rPr>
          <w:rFonts w:hint="eastAsia" w:ascii="宋体" w:hAnsi="宋体" w:eastAsia="宋体" w:cs="宋体"/>
          <w:sz w:val="30"/>
          <w:szCs w:val="30"/>
        </w:rPr>
      </w:pPr>
      <w:r>
        <w:rPr>
          <w:rFonts w:hint="eastAsia" w:ascii="宋体" w:hAnsi="宋体" w:eastAsia="宋体" w:cs="宋体"/>
          <w:sz w:val="30"/>
          <w:szCs w:val="30"/>
        </w:rPr>
      </w:r>
      <w:r/>
    </w:p>
    <w:p>
      <w:pPr>
        <w:jc w:val="left"/>
        <w:keepLines/>
        <w:keepNext/>
        <w:spacing w:before="360" w:after="200" w:line="360" w:lineRule="auto"/>
        <w:rPr>
          <w:rFonts w:hint="eastAsia" w:ascii="宋体" w:hAnsi="宋体" w:eastAsia="宋体" w:cs="宋体"/>
          <w:i/>
          <w:sz w:val="30"/>
          <w:szCs w:val="30"/>
          <w:u w:val="single"/>
        </w:rPr>
        <w:outlineLvl w:val="0"/>
      </w:pPr>
      <w:r/>
      <w:bookmarkStart w:id="79" w:name="_Toc12614"/>
      <w:r>
        <w:rPr>
          <w:rFonts w:hint="eastAsia" w:ascii="宋体" w:hAnsi="宋体" w:eastAsia="宋体" w:cs="宋体"/>
          <w:i/>
          <w:sz w:val="30"/>
          <w:szCs w:val="30"/>
          <w:u w:val="single"/>
        </w:rPr>
        <w:t xml:space="preserve">二、2023或202</w:t>
      </w:r>
      <w:r>
        <w:rPr>
          <w:rFonts w:hint="eastAsia" w:ascii="宋体" w:hAnsi="宋体" w:eastAsia="宋体" w:cs="宋体"/>
          <w:i/>
          <w:sz w:val="30"/>
          <w:szCs w:val="30"/>
          <w:u w:val="single"/>
          <w:lang w:val="en-US" w:eastAsia="zh-CN"/>
        </w:rPr>
        <w:t xml:space="preserve">4</w:t>
      </w:r>
      <w:r>
        <w:rPr>
          <w:rFonts w:hint="eastAsia" w:ascii="宋体" w:hAnsi="宋体" w:eastAsia="宋体" w:cs="宋体"/>
          <w:i/>
          <w:sz w:val="30"/>
          <w:szCs w:val="30"/>
          <w:u w:val="single"/>
        </w:rPr>
        <w:t xml:space="preserve">年度的财务状况报告</w:t>
      </w:r>
      <w:bookmarkEnd w:id="79"/>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（成立不满一年无需提供）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0" w:name="_Toc12291"/>
      <w:r>
        <w:rPr>
          <w:rFonts w:hint="eastAsia" w:ascii="宋体" w:hAnsi="宋体" w:eastAsia="宋体" w:cs="宋体"/>
          <w:i/>
          <w:sz w:val="30"/>
          <w:szCs w:val="30"/>
          <w:u w:val="single"/>
        </w:rPr>
        <w:t xml:space="preserve">三、依法缴纳税收和社会保障资金的相关材料</w:t>
      </w:r>
      <w:bookmarkEnd w:id="80"/>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（提供提交投标文件截止时间前一年内至少一个月依法缴纳税收及缴纳社会保障资金的证明材料，投标人依法享受缓缴、免缴税收、社会保障资金的提供证明材料）</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r>
      <w:r/>
    </w:p>
    <w:p>
      <w:pPr>
        <w:jc w:val="center"/>
        <w:spacing w:line="360" w:lineRule="auto"/>
        <w:rPr>
          <w:rFonts w:hint="eastAsia" w:ascii="宋体" w:hAnsi="宋体" w:eastAsia="宋体" w:cs="宋体"/>
          <w:bCs/>
          <w:sz w:val="36"/>
          <w:szCs w:val="28"/>
        </w:rPr>
      </w:pPr>
      <w:r>
        <w:rPr>
          <w:rFonts w:hint="eastAsia" w:ascii="宋体" w:hAnsi="宋体" w:eastAsia="宋体" w:cs="宋体"/>
          <w:bCs/>
          <w:sz w:val="36"/>
          <w:szCs w:val="28"/>
        </w:rPr>
        <w:t xml:space="preserve">财务状况报告及税收、社会保障资金缴纳情况承诺函</w:t>
      </w:r>
      <w:r/>
    </w:p>
    <w:p>
      <w:pPr>
        <w:jc w:val="left"/>
        <w:rPr>
          <w:rFonts w:hint="eastAsia" w:ascii="宋体" w:hAnsi="宋体" w:eastAsia="宋体" w:cs="宋体"/>
          <w:szCs w:val="24"/>
        </w:rPr>
      </w:pPr>
      <w:r>
        <w:rPr>
          <w:rFonts w:hint="eastAsia" w:ascii="宋体" w:hAnsi="宋体" w:eastAsia="宋体" w:cs="宋体"/>
          <w:szCs w:val="24"/>
        </w:rPr>
      </w:r>
      <w:r/>
    </w:p>
    <w:p>
      <w:pPr>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i/>
          <w:sz w:val="24"/>
          <w:szCs w:val="24"/>
          <w:u w:val="single"/>
        </w:rPr>
        <w:t xml:space="preserve">采购人名称</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w:t>
      </w:r>
      <w:r>
        <w:rPr>
          <w:rFonts w:hint="eastAsia" w:ascii="宋体" w:hAnsi="宋体" w:eastAsia="宋体" w:cs="宋体"/>
          <w:i/>
          <w:sz w:val="24"/>
          <w:szCs w:val="24"/>
          <w:u w:val="single"/>
        </w:rPr>
        <w:t xml:space="preserve">投标人名称</w:t>
      </w:r>
      <w:r>
        <w:rPr>
          <w:rFonts w:hint="eastAsia" w:ascii="宋体" w:hAnsi="宋体" w:eastAsia="宋体" w:cs="宋体"/>
          <w:sz w:val="24"/>
          <w:szCs w:val="24"/>
        </w:rPr>
        <w:t xml:space="preserve">参加</w:t>
      </w:r>
      <w:r>
        <w:rPr>
          <w:rFonts w:hint="eastAsia" w:ascii="宋体" w:hAnsi="宋体" w:eastAsia="宋体" w:cs="宋体"/>
          <w:i/>
          <w:sz w:val="24"/>
          <w:szCs w:val="24"/>
          <w:u w:val="single"/>
        </w:rPr>
        <w:t xml:space="preserve">项目名称</w:t>
      </w:r>
      <w:r>
        <w:rPr>
          <w:rFonts w:hint="eastAsia" w:ascii="宋体" w:hAnsi="宋体" w:eastAsia="宋体" w:cs="宋体"/>
          <w:sz w:val="24"/>
          <w:szCs w:val="24"/>
        </w:rPr>
        <w:t xml:space="preserve">（项目编号：</w:t>
      </w:r>
      <w:r>
        <w:rPr>
          <w:rFonts w:hint="eastAsia" w:ascii="宋体" w:hAnsi="宋体" w:eastAsia="宋体" w:cs="宋体"/>
          <w:i/>
          <w:sz w:val="24"/>
          <w:szCs w:val="24"/>
          <w:u w:val="single"/>
        </w:rPr>
        <w:t xml:space="preserve">项目编号</w:t>
      </w:r>
      <w:r>
        <w:rPr>
          <w:rFonts w:hint="eastAsia" w:ascii="宋体" w:hAnsi="宋体" w:eastAsia="宋体" w:cs="宋体"/>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（1）具有良好的商业信誉和健全的财务会计制度（财务状况报告）；</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（2）有依法缴纳税收和社会保障资金的良好记录。</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特此承诺</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投标人（公章）：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法定代表人（单位负责人）或委托代理人（签名或签章）：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1" w:name="_Toc18972"/>
      <w:r>
        <w:rPr>
          <w:rFonts w:hint="eastAsia" w:ascii="宋体" w:hAnsi="宋体" w:eastAsia="宋体" w:cs="宋体"/>
          <w:i/>
          <w:sz w:val="30"/>
          <w:szCs w:val="30"/>
          <w:u w:val="single"/>
        </w:rPr>
        <w:t xml:space="preserve">四、具备履行合同所必需的设备和专业技术能力的声明及证明材料</w:t>
      </w:r>
      <w:bookmarkEnd w:id="81"/>
      <w:r/>
      <w:r/>
    </w:p>
    <w:p>
      <w:pPr>
        <w:jc w:val="center"/>
        <w:spacing w:line="460" w:lineRule="exact"/>
        <w:rPr>
          <w:rFonts w:hint="eastAsia" w:ascii="宋体" w:hAnsi="宋体" w:eastAsia="宋体" w:cs="宋体"/>
          <w:sz w:val="24"/>
          <w:szCs w:val="24"/>
        </w:rPr>
      </w:pPr>
      <w:r>
        <w:rPr>
          <w:rFonts w:hint="eastAsia" w:ascii="宋体" w:hAnsi="宋体" w:eastAsia="宋体" w:cs="宋体"/>
          <w:bCs/>
          <w:sz w:val="36"/>
          <w:szCs w:val="28"/>
        </w:rPr>
        <w:t xml:space="preserve">具备履行合同所必需的设备和专业技术能力的声明及证明材料</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（须附证明材料）</w:t>
      </w:r>
      <w:r/>
    </w:p>
    <w:p>
      <w:pPr>
        <w:jc w:val="lef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lang w:eastAsia="zh-CN"/>
        </w:rPr>
        <w:t xml:space="preserve">：</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（须附证明材料）</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日</w:t>
      </w:r>
      <w:r/>
    </w:p>
    <w:p>
      <w:pPr>
        <w:jc w:val="left"/>
        <w:rPr>
          <w:rFonts w:hint="eastAsia" w:ascii="宋体" w:hAnsi="宋体" w:eastAsia="宋体" w:cs="宋体"/>
          <w:szCs w:val="24"/>
        </w:rPr>
      </w:pPr>
      <w:r>
        <w:rPr>
          <w:rFonts w:hint="eastAsia" w:ascii="宋体" w:hAnsi="宋体" w:eastAsia="宋体" w:cs="宋体"/>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附主要设备和主要专业技术能力的证明材料如下：</w:t>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2" w:name="_Toc2193"/>
      <w:r>
        <w:rPr>
          <w:rFonts w:hint="eastAsia" w:ascii="宋体" w:hAnsi="宋体" w:eastAsia="宋体" w:cs="宋体"/>
          <w:i/>
          <w:sz w:val="30"/>
          <w:szCs w:val="30"/>
          <w:u w:val="single"/>
        </w:rPr>
        <w:t xml:space="preserve">五、参加政府采购活动前3年内在经营活动中没有重大违法记录的书面声明</w:t>
      </w:r>
      <w:bookmarkEnd w:id="82"/>
      <w:r/>
      <w:r/>
    </w:p>
    <w:p>
      <w:pPr>
        <w:jc w:val="center"/>
        <w:spacing w:line="460" w:lineRule="exact"/>
        <w:rPr>
          <w:rFonts w:hint="eastAsia" w:ascii="宋体" w:hAnsi="宋体" w:eastAsia="宋体" w:cs="宋体"/>
          <w:b/>
          <w:bCs/>
          <w:sz w:val="44"/>
          <w:szCs w:val="44"/>
        </w:rPr>
      </w:pPr>
      <w:r>
        <w:rPr>
          <w:rFonts w:hint="eastAsia" w:ascii="宋体" w:hAnsi="宋体" w:eastAsia="宋体" w:cs="宋体"/>
          <w:bCs/>
          <w:sz w:val="36"/>
          <w:szCs w:val="28"/>
        </w:rPr>
        <w:t xml:space="preserve">声明</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3" w:name="_Toc30692"/>
      <w:r>
        <w:rPr>
          <w:rFonts w:hint="eastAsia" w:ascii="宋体" w:hAnsi="宋体" w:eastAsia="宋体" w:cs="宋体"/>
          <w:i/>
          <w:sz w:val="30"/>
          <w:szCs w:val="30"/>
          <w:u w:val="single"/>
        </w:rPr>
        <w:t xml:space="preserve">六、法律、行政法规规定的其他条件的证明文件</w:t>
      </w:r>
      <w:bookmarkEnd w:id="83"/>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4" w:name="_Toc30472"/>
      <w:r>
        <w:rPr>
          <w:rFonts w:hint="eastAsia" w:ascii="宋体" w:hAnsi="宋体" w:eastAsia="宋体" w:cs="宋体"/>
          <w:i/>
          <w:sz w:val="30"/>
          <w:szCs w:val="30"/>
          <w:u w:val="single"/>
        </w:rPr>
        <w:t xml:space="preserve">七、落实政府采购政策需满足的资格要求的证明文件</w:t>
      </w:r>
      <w:bookmarkEnd w:id="84"/>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5" w:name="_Toc27322"/>
      <w:r>
        <w:rPr>
          <w:rFonts w:hint="eastAsia" w:ascii="宋体" w:hAnsi="宋体" w:eastAsia="宋体" w:cs="宋体"/>
          <w:i/>
          <w:sz w:val="30"/>
          <w:szCs w:val="30"/>
          <w:u w:val="single"/>
        </w:rPr>
        <w:t xml:space="preserve">八、特定资格要求的证明文件</w:t>
      </w:r>
      <w:bookmarkEnd w:id="85"/>
      <w:r/>
      <w:r/>
    </w:p>
    <w:p>
      <w:pPr>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（如有，请按要求提供）</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i/>
          <w:sz w:val="30"/>
          <w:szCs w:val="30"/>
          <w:u w:val="single"/>
          <w:lang w:val="en-US" w:eastAsia="zh-CN"/>
        </w:rPr>
        <w:t xml:space="preserve">九</w:t>
      </w:r>
      <w:r>
        <w:rPr>
          <w:rFonts w:hint="eastAsia" w:ascii="宋体" w:hAnsi="宋体" w:eastAsia="宋体" w:cs="宋体"/>
          <w:i/>
          <w:sz w:val="30"/>
          <w:szCs w:val="30"/>
          <w:u w:val="single"/>
        </w:rPr>
        <w:t xml:space="preserve">、</w:t>
      </w:r>
      <w:r>
        <w:rPr>
          <w:rFonts w:hint="eastAsia" w:ascii="宋体" w:hAnsi="宋体" w:eastAsia="宋体" w:cs="宋体"/>
          <w:i/>
          <w:sz w:val="30"/>
          <w:szCs w:val="30"/>
          <w:u w:val="single"/>
          <w:lang w:val="en-US" w:eastAsia="zh-CN"/>
        </w:rPr>
        <w:t xml:space="preserve">本项目的其他资格要求</w:t>
      </w:r>
      <w:r>
        <w:rPr>
          <w:rFonts w:hint="eastAsia" w:ascii="宋体" w:hAnsi="宋体" w:eastAsia="宋体" w:cs="宋体"/>
          <w:i/>
          <w:sz w:val="30"/>
          <w:szCs w:val="30"/>
          <w:u w:val="single"/>
        </w:rPr>
        <w:t xml:space="preserve">的证明文件</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86" w:name="_Toc29434"/>
      <w:r>
        <w:rPr>
          <w:rFonts w:hint="eastAsia" w:ascii="宋体" w:hAnsi="宋体" w:eastAsia="宋体" w:cs="宋体"/>
          <w:i/>
          <w:sz w:val="30"/>
          <w:szCs w:val="30"/>
          <w:u w:val="single"/>
          <w:lang w:val="en-US" w:eastAsia="zh-CN"/>
        </w:rPr>
        <w:t xml:space="preserve">十</w:t>
      </w:r>
      <w:r>
        <w:rPr>
          <w:rFonts w:hint="eastAsia" w:ascii="宋体" w:hAnsi="宋体" w:eastAsia="宋体" w:cs="宋体"/>
          <w:i/>
          <w:sz w:val="30"/>
          <w:szCs w:val="30"/>
          <w:u w:val="single"/>
        </w:rPr>
        <w:t xml:space="preserve">、授权委托书与法定代表人（单位负责人）身份证明</w:t>
      </w:r>
      <w:bookmarkEnd w:id="86"/>
      <w:r/>
      <w:r/>
    </w:p>
    <w:p>
      <w:pPr>
        <w:pStyle w:val="982"/>
        <w:ind w:firstLine="480"/>
        <w:rPr>
          <w:rFonts w:hint="eastAsia" w:ascii="宋体" w:hAnsi="宋体" w:eastAsia="宋体" w:cs="宋体"/>
          <w:sz w:val="24"/>
          <w:szCs w:val="24"/>
        </w:rPr>
      </w:pPr>
      <w:r>
        <w:rPr>
          <w:rFonts w:hint="eastAsia" w:ascii="宋体" w:hAnsi="宋体" w:eastAsia="宋体" w:cs="宋体"/>
          <w:sz w:val="24"/>
          <w:szCs w:val="24"/>
        </w:rPr>
        <w:t xml:space="preserve">本授权书声明：____________（投标人名称）授权________________（被授权人的姓名）为我方就JSZC-</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号项目采购活动的合法代理人，以本单位名义全权处理一切与该项目采购有关的事务。</w:t>
      </w:r>
      <w:r/>
    </w:p>
    <w:p>
      <w:pPr>
        <w:pStyle w:val="982"/>
        <w:ind w:firstLine="480"/>
        <w:rPr>
          <w:rFonts w:hint="eastAsia" w:ascii="宋体" w:hAnsi="宋体" w:eastAsia="宋体" w:cs="宋体"/>
          <w:sz w:val="24"/>
          <w:szCs w:val="24"/>
        </w:rPr>
      </w:pPr>
      <w:r>
        <w:rPr>
          <w:rFonts w:hint="eastAsia" w:ascii="宋体" w:hAnsi="宋体" w:eastAsia="宋体" w:cs="宋体"/>
          <w:sz w:val="24"/>
          <w:szCs w:val="24"/>
        </w:rPr>
        <w:t xml:space="preserve">本授权书于______年____月____日起生效，特此声明。</w:t>
      </w:r>
      <w:r/>
    </w:p>
    <w:p>
      <w:pPr>
        <w:pStyle w:val="982"/>
        <w:ind w:firstLine="0"/>
        <w:rPr>
          <w:rFonts w:hint="eastAsia" w:ascii="宋体" w:hAnsi="宋体" w:eastAsia="宋体" w:cs="宋体"/>
          <w:sz w:val="24"/>
          <w:szCs w:val="24"/>
          <w:u w:val="single"/>
        </w:rPr>
      </w:pPr>
      <w:r>
        <w:rPr>
          <w:rFonts w:hint="eastAsia" w:ascii="宋体" w:hAnsi="宋体" w:eastAsia="宋体" w:cs="宋体"/>
          <w:sz w:val="24"/>
          <w:szCs w:val="24"/>
        </w:rPr>
        <w:t xml:space="preserve">          被授权人身份证号码：</w:t>
      </w:r>
      <w:r>
        <w:rPr>
          <w:rFonts w:hint="eastAsia" w:ascii="宋体" w:hAnsi="宋体" w:eastAsia="宋体" w:cs="宋体"/>
          <w:sz w:val="24"/>
          <w:szCs w:val="24"/>
          <w:u w:val="single"/>
        </w:rPr>
        <w:t xml:space="preserve">                              </w:t>
      </w:r>
      <w:r/>
    </w:p>
    <w:p>
      <w:pPr>
        <w:pStyle w:val="982"/>
        <w:ind w:firstLine="0"/>
        <w:rPr>
          <w:rFonts w:hint="eastAsia" w:ascii="宋体" w:hAnsi="宋体" w:eastAsia="宋体" w:cs="宋体"/>
          <w:sz w:val="24"/>
          <w:szCs w:val="24"/>
          <w:u w:val="single"/>
        </w:rPr>
      </w:pPr>
      <w:r>
        <w:rPr>
          <w:rFonts w:hint="eastAsia" w:ascii="宋体" w:hAnsi="宋体" w:eastAsia="宋体" w:cs="宋体"/>
          <w:sz w:val="24"/>
          <w:szCs w:val="24"/>
        </w:rPr>
        <w:t xml:space="preserve">          被授权人联系电话：（手机）</w:t>
      </w:r>
      <w:r>
        <w:rPr>
          <w:rFonts w:hint="eastAsia" w:ascii="宋体" w:hAnsi="宋体" w:eastAsia="宋体" w:cs="宋体"/>
          <w:sz w:val="24"/>
          <w:szCs w:val="24"/>
          <w:u w:val="single"/>
        </w:rPr>
        <w:t xml:space="preserve">                          </w:t>
      </w:r>
      <w:r/>
    </w:p>
    <w:p>
      <w:pPr>
        <w:pStyle w:val="982"/>
        <w:ind w:firstLine="1200"/>
        <w:rPr>
          <w:rFonts w:hint="eastAsia" w:ascii="宋体" w:hAnsi="宋体" w:eastAsia="宋体" w:cs="宋体"/>
          <w:sz w:val="24"/>
          <w:szCs w:val="24"/>
        </w:rPr>
      </w:pPr>
      <w:r>
        <w:rPr>
          <w:rFonts w:hint="eastAsia" w:ascii="宋体" w:hAnsi="宋体" w:eastAsia="宋体" w:cs="宋体"/>
          <w:sz w:val="24"/>
          <w:szCs w:val="24"/>
        </w:rPr>
        <w:t xml:space="preserve">授权单位名称：</w:t>
      </w:r>
      <w:r>
        <w:rPr>
          <w:rFonts w:hint="eastAsia" w:ascii="宋体" w:hAnsi="宋体" w:eastAsia="宋体" w:cs="宋体"/>
          <w:sz w:val="24"/>
          <w:szCs w:val="24"/>
          <w:u w:val="single"/>
        </w:rPr>
        <w:t xml:space="preserve">（加盖CA电子公章）</w:t>
      </w:r>
      <w:r/>
    </w:p>
    <w:p>
      <w:pPr>
        <w:pStyle w:val="982"/>
        <w:ind w:firstLine="480"/>
        <w:rPr>
          <w:rFonts w:hint="eastAsia" w:ascii="宋体" w:hAnsi="宋体" w:eastAsia="宋体" w:cs="宋体"/>
          <w:sz w:val="24"/>
          <w:szCs w:val="24"/>
          <w:u w:val="single"/>
        </w:rPr>
      </w:pPr>
      <w:r>
        <w:rPr>
          <w:rFonts w:hint="eastAsia" w:ascii="宋体" w:hAnsi="宋体" w:eastAsia="宋体" w:cs="宋体"/>
          <w:sz w:val="24"/>
          <w:szCs w:val="24"/>
        </w:rPr>
        <w:t xml:space="preserve">      单位地址：</w:t>
      </w:r>
      <w:r>
        <w:rPr>
          <w:rFonts w:hint="eastAsia" w:ascii="宋体" w:hAnsi="宋体" w:eastAsia="宋体" w:cs="宋体"/>
          <w:sz w:val="24"/>
          <w:szCs w:val="24"/>
          <w:u w:val="single"/>
        </w:rPr>
        <w:t xml:space="preserve">                                         </w:t>
      </w:r>
      <w:r/>
    </w:p>
    <w:p>
      <w:pPr>
        <w:pStyle w:val="982"/>
        <w:ind w:firstLine="480"/>
        <w:rPr>
          <w:rFonts w:hint="eastAsia" w:ascii="宋体" w:hAnsi="宋体" w:eastAsia="宋体" w:cs="宋体"/>
          <w:sz w:val="24"/>
          <w:szCs w:val="24"/>
        </w:rPr>
      </w:pPr>
      <w:r>
        <w:rPr>
          <w:rFonts w:hint="eastAsia" w:ascii="宋体" w:hAnsi="宋体" w:eastAsia="宋体" w:cs="宋体"/>
          <w:sz w:val="24"/>
          <w:szCs w:val="24"/>
        </w:rPr>
        <w:t xml:space="preserve">      日期：</w:t>
      </w:r>
      <w:bookmarkStart w:id="87" w:name="_格式3__银行出具的资信证明"/>
      <w:r/>
      <w:bookmarkEnd w:id="87"/>
      <w:r/>
      <w:bookmarkStart w:id="88" w:name="_Hlt26955070"/>
      <w:r/>
      <w:bookmarkEnd w:id="88"/>
      <w:r/>
      <w:bookmarkStart w:id="89" w:name="_Hlt26671380"/>
      <w:r/>
      <w:bookmarkEnd w:id="89"/>
      <w:r>
        <w:rPr>
          <w:rFonts w:hint="eastAsia" w:ascii="宋体" w:hAnsi="宋体" w:eastAsia="宋体" w:cs="宋体"/>
          <w:sz w:val="24"/>
          <w:szCs w:val="24"/>
          <w:u w:val="single"/>
        </w:rPr>
        <w:t xml:space="preserve">                                         </w:t>
      </w:r>
      <w:r/>
    </w:p>
    <w:p>
      <w:pPr>
        <w:ind w:firstLine="480"/>
        <w:jc w:val="left"/>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center"/>
        <w:spacing w:line="360" w:lineRule="exact"/>
        <w:rPr>
          <w:rFonts w:hint="eastAsia" w:ascii="宋体" w:hAnsi="宋体" w:eastAsia="宋体" w:cs="宋体"/>
          <w:b/>
          <w:sz w:val="36"/>
          <w:szCs w:val="36"/>
        </w:rPr>
      </w:pPr>
      <w:r>
        <w:rPr>
          <w:rFonts w:hint="eastAsia" w:ascii="宋体" w:hAnsi="宋体" w:eastAsia="宋体" w:cs="宋体"/>
          <w:b/>
          <w:sz w:val="36"/>
          <w:szCs w:val="36"/>
        </w:rPr>
        <w:t xml:space="preserve">法定代表人（单位负责人）身份证明</w:t>
      </w:r>
      <w:r/>
    </w:p>
    <w:p>
      <w:pPr>
        <w:spacing w:line="200" w:lineRule="exact"/>
        <w:rPr>
          <w:rFonts w:hint="eastAsia" w:ascii="宋体" w:hAnsi="宋体" w:eastAsia="宋体" w:cs="宋体"/>
          <w:sz w:val="20"/>
          <w:szCs w:val="20"/>
        </w:rPr>
      </w:pPr>
      <w:r>
        <w:rPr>
          <w:rFonts w:hint="eastAsia" w:ascii="宋体" w:hAnsi="宋体" w:eastAsia="宋体" w:cs="宋体"/>
          <w:sz w:val="20"/>
          <w:szCs w:val="20"/>
        </w:rPr>
      </w:r>
      <w:r/>
    </w:p>
    <w:p>
      <w:pPr>
        <w:spacing w:line="360" w:lineRule="auto"/>
        <w:tabs>
          <w:tab w:val="left" w:pos="5580" w:leader="none"/>
        </w:tabs>
        <w:rPr>
          <w:rFonts w:hint="eastAsia" w:ascii="宋体" w:hAnsi="宋体" w:eastAsia="宋体" w:cs="宋体"/>
          <w:sz w:val="24"/>
          <w:szCs w:val="24"/>
        </w:rPr>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采购单位</w:t>
      </w:r>
      <w:r/>
    </w:p>
    <w:p>
      <w:pPr>
        <w:ind w:firstLine="480"/>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兹证明，</w:t>
      </w:r>
      <w:r/>
    </w:p>
    <w:p>
      <w:pPr>
        <w:spacing w:before="120" w:line="335" w:lineRule="exact"/>
        <w:tabs>
          <w:tab w:val="left" w:pos="567" w:leader="none"/>
          <w:tab w:val="left" w:pos="1690" w:leader="none"/>
          <w:tab w:val="left" w:pos="3400" w:leader="none"/>
          <w:tab w:val="left" w:pos="5110"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姓名：性别：年龄：职务：</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spacing w:before="120" w:line="335" w:lineRule="exact"/>
        <w:tabs>
          <w:tab w:val="left" w:pos="2250"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t xml:space="preserve">系</w:t>
      </w:r>
      <w:r>
        <w:rPr>
          <w:rFonts w:hint="eastAsia" w:ascii="宋体" w:hAnsi="宋体" w:eastAsia="宋体" w:cs="宋体"/>
          <w:sz w:val="24"/>
          <w:szCs w:val="24"/>
          <w:u w:val="single"/>
        </w:rPr>
        <w:t xml:space="preserve">（投标人名称）</w:t>
      </w:r>
      <w:r>
        <w:rPr>
          <w:rFonts w:hint="eastAsia" w:ascii="宋体" w:hAnsi="宋体" w:eastAsia="宋体" w:cs="宋体"/>
          <w:sz w:val="24"/>
          <w:szCs w:val="24"/>
        </w:rPr>
        <w:t xml:space="preserve">的法定代表人（单位负责人）。</w:t>
      </w:r>
      <w:r/>
    </w:p>
    <w:p>
      <w:pPr>
        <w:spacing w:before="120" w:line="335" w:lineRule="exact"/>
        <w:tabs>
          <w:tab w:val="left" w:pos="567" w:leader="none"/>
          <w:tab w:val="left" w:pos="2412" w:leader="none"/>
          <w:tab w:val="left" w:pos="3883" w:leader="none"/>
          <w:tab w:val="left" w:pos="5352" w:leader="none"/>
          <w:tab w:val="left" w:pos="6821" w:leader="none"/>
        </w:tabs>
        <w:rPr>
          <w:rFonts w:hint="eastAsia" w:ascii="宋体" w:hAnsi="宋体" w:eastAsia="宋体" w:cs="宋体"/>
          <w:sz w:val="24"/>
          <w:szCs w:val="24"/>
        </w:rPr>
      </w:pPr>
      <w:r>
        <w:rPr>
          <w:rFonts w:hint="eastAsia" w:ascii="宋体" w:hAnsi="宋体" w:eastAsia="宋体" w:cs="宋体"/>
          <w:sz w:val="24"/>
          <w:szCs w:val="24"/>
        </w:rPr>
      </w:r>
      <w:r/>
    </w:p>
    <w:p>
      <w:pPr>
        <w:ind w:right="-46"/>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z w:val="24"/>
          <w:szCs w:val="24"/>
        </w:rPr>
        <w:t xml:space="preserve">附：</w:t>
      </w:r>
      <w:r>
        <w:rPr>
          <w:rFonts w:hint="eastAsia" w:ascii="宋体" w:hAnsi="宋体" w:eastAsia="宋体" w:cs="宋体"/>
          <w:spacing w:val="-3"/>
          <w:sz w:val="24"/>
          <w:szCs w:val="24"/>
        </w:rPr>
        <w:t xml:space="preserve">法</w:t>
      </w:r>
      <w:r>
        <w:rPr>
          <w:rFonts w:hint="eastAsia" w:ascii="宋体" w:hAnsi="宋体" w:eastAsia="宋体" w:cs="宋体"/>
          <w:sz w:val="24"/>
          <w:szCs w:val="24"/>
        </w:rPr>
        <w:t xml:space="preserve">定</w:t>
      </w:r>
      <w:r>
        <w:rPr>
          <w:rFonts w:hint="eastAsia" w:ascii="宋体" w:hAnsi="宋体" w:eastAsia="宋体" w:cs="宋体"/>
          <w:spacing w:val="-3"/>
          <w:sz w:val="24"/>
          <w:szCs w:val="24"/>
        </w:rPr>
        <w:t xml:space="preserve">代</w:t>
      </w:r>
      <w:r>
        <w:rPr>
          <w:rFonts w:hint="eastAsia" w:ascii="宋体" w:hAnsi="宋体" w:eastAsia="宋体" w:cs="宋体"/>
          <w:sz w:val="24"/>
          <w:szCs w:val="24"/>
        </w:rPr>
        <w:t xml:space="preserve">表</w:t>
      </w:r>
      <w:r>
        <w:rPr>
          <w:rFonts w:hint="eastAsia" w:ascii="宋体" w:hAnsi="宋体" w:eastAsia="宋体" w:cs="宋体"/>
          <w:spacing w:val="-3"/>
          <w:sz w:val="24"/>
          <w:szCs w:val="24"/>
        </w:rPr>
        <w:t xml:space="preserve">人</w:t>
      </w:r>
      <w:r>
        <w:rPr>
          <w:rFonts w:hint="eastAsia" w:ascii="宋体" w:hAnsi="宋体" w:eastAsia="宋体" w:cs="宋体"/>
          <w:sz w:val="24"/>
          <w:szCs w:val="24"/>
        </w:rPr>
        <w:t xml:space="preserve">（</w:t>
      </w:r>
      <w:r>
        <w:rPr>
          <w:rFonts w:hint="eastAsia" w:ascii="宋体" w:hAnsi="宋体" w:eastAsia="宋体" w:cs="宋体"/>
          <w:spacing w:val="-3"/>
          <w:sz w:val="24"/>
          <w:szCs w:val="24"/>
        </w:rPr>
        <w:t xml:space="preserve">单</w:t>
      </w:r>
      <w:r>
        <w:rPr>
          <w:rFonts w:hint="eastAsia" w:ascii="宋体" w:hAnsi="宋体" w:eastAsia="宋体" w:cs="宋体"/>
          <w:sz w:val="24"/>
          <w:szCs w:val="24"/>
        </w:rPr>
        <w:t xml:space="preserve">位</w:t>
      </w:r>
      <w:r>
        <w:rPr>
          <w:rFonts w:hint="eastAsia" w:ascii="宋体" w:hAnsi="宋体" w:eastAsia="宋体" w:cs="宋体"/>
          <w:spacing w:val="-3"/>
          <w:sz w:val="24"/>
          <w:szCs w:val="24"/>
        </w:rPr>
        <w:t xml:space="preserve">负</w:t>
      </w:r>
      <w:r>
        <w:rPr>
          <w:rFonts w:hint="eastAsia" w:ascii="宋体" w:hAnsi="宋体" w:eastAsia="宋体" w:cs="宋体"/>
          <w:sz w:val="24"/>
          <w:szCs w:val="24"/>
        </w:rPr>
        <w:t xml:space="preserve">责人</w:t>
      </w:r>
      <w:r>
        <w:rPr>
          <w:rFonts w:hint="eastAsia" w:ascii="宋体" w:hAnsi="宋体" w:eastAsia="宋体" w:cs="宋体"/>
          <w:spacing w:val="-3"/>
          <w:sz w:val="24"/>
          <w:szCs w:val="24"/>
        </w:rPr>
        <w:t xml:space="preserve">）有效期内的身份证正反面电子件。</w:t>
      </w:r>
      <w:r/>
    </w:p>
    <w:tbl>
      <w:tblPr>
        <w:tblStyle w:val="800"/>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p>
            <w:pPr>
              <w:jc w:val="left"/>
              <w:spacing w:line="360" w:lineRule="auto"/>
              <w:tabs>
                <w:tab w:val="left" w:pos="5580" w:leader="none"/>
              </w:tabs>
              <w:rPr>
                <w:rFonts w:hint="eastAsia" w:ascii="宋体" w:hAnsi="宋体" w:eastAsia="宋体" w:cs="宋体"/>
                <w:sz w:val="24"/>
                <w:szCs w:val="20"/>
              </w:rPr>
            </w:pPr>
            <w:r>
              <w:rPr>
                <w:rFonts w:hint="eastAsia" w:ascii="宋体" w:hAnsi="宋体" w:eastAsia="宋体" w:cs="宋体"/>
                <w:sz w:val="24"/>
                <w:szCs w:val="20"/>
              </w:rPr>
            </w:r>
            <w:r/>
          </w:p>
        </w:tc>
      </w:tr>
    </w:tbl>
    <w:p>
      <w:pPr>
        <w:ind w:right="4305"/>
        <w:spacing w:before="120" w:line="583" w:lineRule="auto"/>
        <w:tabs>
          <w:tab w:val="left" w:pos="567" w:leader="none"/>
        </w:tabs>
        <w:rPr>
          <w:rFonts w:hint="eastAsia" w:ascii="宋体" w:hAnsi="宋体" w:eastAsia="宋体" w:cs="宋体"/>
          <w:spacing w:val="-3"/>
          <w:sz w:val="24"/>
          <w:szCs w:val="24"/>
        </w:rPr>
      </w:pPr>
      <w:r>
        <w:rPr>
          <w:rFonts w:hint="eastAsia" w:ascii="宋体" w:hAnsi="宋体" w:eastAsia="宋体" w:cs="宋体"/>
          <w:spacing w:val="-3"/>
          <w:sz w:val="24"/>
          <w:szCs w:val="24"/>
        </w:rPr>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投标人名称（加盖公章）</w:t>
      </w:r>
      <w:r>
        <w:rPr>
          <w:rFonts w:hint="eastAsia" w:ascii="宋体" w:hAnsi="宋体" w:eastAsia="宋体" w:cs="宋体"/>
          <w:sz w:val="24"/>
          <w:szCs w:val="24"/>
          <w:lang w:val="zh-CN"/>
        </w:rPr>
        <w:t xml:space="preserve">：</w:t>
      </w:r>
      <w:r/>
    </w:p>
    <w:p>
      <w:pPr>
        <w:spacing w:line="360" w:lineRule="auto"/>
        <w:rPr>
          <w:rFonts w:hint="eastAsia" w:ascii="宋体" w:hAnsi="宋体" w:eastAsia="宋体" w:cs="宋体"/>
          <w:sz w:val="24"/>
          <w:szCs w:val="24"/>
        </w:rPr>
      </w:pPr>
      <w:r>
        <w:rPr>
          <w:rFonts w:hint="eastAsia" w:ascii="宋体" w:hAnsi="宋体" w:eastAsia="宋体" w:cs="宋体"/>
          <w:spacing w:val="-3"/>
          <w:sz w:val="24"/>
          <w:szCs w:val="24"/>
        </w:rPr>
        <w:t xml:space="preserve">法定代表人（</w:t>
      </w:r>
      <w:r>
        <w:rPr>
          <w:rFonts w:hint="eastAsia" w:ascii="宋体" w:hAnsi="宋体" w:eastAsia="宋体" w:cs="宋体"/>
          <w:sz w:val="24"/>
          <w:szCs w:val="24"/>
        </w:rPr>
        <w:t xml:space="preserve">单位负责人</w:t>
      </w:r>
      <w:r>
        <w:rPr>
          <w:rFonts w:hint="eastAsia" w:ascii="宋体" w:hAnsi="宋体" w:eastAsia="宋体" w:cs="宋体"/>
          <w:spacing w:val="-3"/>
          <w:sz w:val="24"/>
          <w:szCs w:val="24"/>
        </w:rPr>
        <w:t xml:space="preserve">）（签字、签章或印鉴）：</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spacing w:line="360" w:lineRule="auto"/>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90" w:name="_Toc19495"/>
      <w:r>
        <w:rPr>
          <w:rFonts w:hint="eastAsia" w:ascii="宋体" w:hAnsi="宋体" w:eastAsia="宋体" w:cs="宋体"/>
          <w:i/>
          <w:sz w:val="30"/>
          <w:szCs w:val="30"/>
          <w:u w:val="single"/>
        </w:rPr>
        <w:t xml:space="preserve">十</w:t>
      </w:r>
      <w:r>
        <w:rPr>
          <w:rFonts w:hint="eastAsia" w:ascii="宋体" w:hAnsi="宋体" w:eastAsia="宋体" w:cs="宋体"/>
          <w:i/>
          <w:sz w:val="30"/>
          <w:szCs w:val="30"/>
          <w:u w:val="single"/>
          <w:lang w:val="en-US" w:eastAsia="zh-CN"/>
        </w:rPr>
        <w:t xml:space="preserve">一</w:t>
      </w:r>
      <w:r>
        <w:rPr>
          <w:rFonts w:hint="eastAsia" w:ascii="宋体" w:hAnsi="宋体" w:eastAsia="宋体" w:cs="宋体"/>
          <w:i/>
          <w:sz w:val="30"/>
          <w:szCs w:val="30"/>
          <w:u w:val="single"/>
        </w:rPr>
        <w:t xml:space="preserve">、投标函</w:t>
      </w:r>
      <w:bookmarkEnd w:id="90"/>
      <w:r/>
      <w:r/>
    </w:p>
    <w:p>
      <w:pPr>
        <w:jc w:val="center"/>
        <w:spacing w:line="360" w:lineRule="auto"/>
        <w:tabs>
          <w:tab w:val="left" w:pos="360" w:leader="none"/>
        </w:tabs>
        <w:rPr>
          <w:rFonts w:hint="eastAsia" w:ascii="宋体" w:hAnsi="宋体" w:eastAsia="宋体" w:cs="宋体"/>
          <w:sz w:val="24"/>
          <w:szCs w:val="24"/>
        </w:rPr>
      </w:pPr>
      <w:r>
        <w:rPr>
          <w:rFonts w:hint="eastAsia" w:ascii="宋体" w:hAnsi="宋体" w:eastAsia="宋体" w:cs="宋体"/>
          <w:bCs/>
          <w:sz w:val="36"/>
          <w:szCs w:val="28"/>
        </w:rPr>
        <w:t xml:space="preserve">投标函</w:t>
      </w:r>
      <w:r/>
    </w:p>
    <w:p>
      <w:pPr>
        <w:jc w:val="left"/>
        <w:spacing w:line="500" w:lineRule="exact"/>
        <w:rPr>
          <w:rFonts w:hint="eastAsia" w:ascii="宋体" w:hAnsi="宋体" w:eastAsia="宋体" w:cs="宋体"/>
          <w:sz w:val="24"/>
          <w:szCs w:val="21"/>
          <w:lang w:eastAsia="zh-CN"/>
        </w:rPr>
      </w:pPr>
      <w:r>
        <w:rPr>
          <w:rFonts w:hint="eastAsia" w:ascii="宋体" w:hAnsi="宋体" w:eastAsia="宋体" w:cs="宋体"/>
          <w:sz w:val="24"/>
          <w:szCs w:val="21"/>
        </w:rPr>
        <w:t xml:space="preserve">致：</w:t>
      </w:r>
      <w:r>
        <w:rPr>
          <w:rFonts w:hint="eastAsia" w:ascii="宋体" w:hAnsi="宋体" w:eastAsia="宋体" w:cs="宋体"/>
          <w:sz w:val="24"/>
          <w:szCs w:val="21"/>
          <w:lang w:eastAsia="zh-CN"/>
        </w:rPr>
        <w:t xml:space="preserve">江苏永安工程项目管理有限公司</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根据贵方的JSZC-____________号招标文件，正式授权下述签字人________（姓名）代表我方___________（投标人的名称），全权处理本次项目投标的有关事宜。</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据此函，_______签字人兹宣布同意如下：</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1.按招标文件规定的各项要求，向买方提供所需服务（包含与服务相关的货物、工程）。</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2.我们完全理解贵方不一定将合同授予最低报价的投标人。</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3.我们已详细审核全部招标文件及其有效补充文件，我们知道必须放弃提出含糊不清或误解问题的权利。</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4.我们同意从规定的开标日期起遵循本投标文件，并在规定的投标有效期期满之前均具有约束力。</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5.同意向贵方提供贵方可能另外要求的与投标有关的任何证据或资料，并保证我方已提供和将要提供的文件是真实的、准确的。</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6.一旦我方中标，我方将根据招标文件的规定，严格履行合同的责任和义务，并保证在招标文件规定的时间完成项目，交付买方验收、使用。</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7.与本投标有关的正式通讯地址为：</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地址：</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 xml:space="preserve">邮编：</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电话：</w:t>
      </w:r>
      <w:r>
        <w:rPr>
          <w:rFonts w:hint="eastAsia" w:ascii="宋体" w:hAnsi="宋体" w:eastAsia="宋体" w:cs="宋体"/>
          <w:sz w:val="24"/>
          <w:szCs w:val="21"/>
          <w:lang w:val="en-US" w:eastAsia="zh-CN"/>
        </w:rPr>
        <w:t xml:space="preserve">                </w:t>
      </w:r>
      <w:r>
        <w:rPr>
          <w:rFonts w:hint="eastAsia" w:ascii="宋体" w:hAnsi="宋体" w:eastAsia="宋体" w:cs="宋体"/>
          <w:sz w:val="24"/>
          <w:szCs w:val="21"/>
        </w:rPr>
        <w:t xml:space="preserve">传真：</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投标人开户行：</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账号：</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投标人（盖章）：</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法定代表人（单位负责人）或委托代理人（签字或盖章）：</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日期：年月日</w:t>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91" w:name="_Toc22280"/>
      <w:r>
        <w:rPr>
          <w:rFonts w:hint="eastAsia" w:ascii="宋体" w:hAnsi="宋体" w:eastAsia="宋体" w:cs="宋体"/>
          <w:i/>
          <w:sz w:val="30"/>
          <w:szCs w:val="30"/>
          <w:u w:val="single"/>
        </w:rPr>
        <w:t xml:space="preserve">十</w:t>
      </w:r>
      <w:r>
        <w:rPr>
          <w:rFonts w:hint="eastAsia" w:ascii="宋体" w:hAnsi="宋体" w:eastAsia="宋体" w:cs="宋体"/>
          <w:i/>
          <w:sz w:val="30"/>
          <w:szCs w:val="30"/>
          <w:u w:val="single"/>
          <w:lang w:val="en-US" w:eastAsia="zh-CN"/>
        </w:rPr>
        <w:t xml:space="preserve">二</w:t>
      </w:r>
      <w:r>
        <w:rPr>
          <w:rFonts w:hint="eastAsia" w:ascii="宋体" w:hAnsi="宋体" w:eastAsia="宋体" w:cs="宋体"/>
          <w:i/>
          <w:sz w:val="30"/>
          <w:szCs w:val="30"/>
          <w:u w:val="single"/>
        </w:rPr>
        <w:t xml:space="preserve">、中小企业声明函（服务）（项目编号：**）</w:t>
      </w:r>
      <w:bookmarkEnd w:id="91"/>
      <w:r/>
      <w:r/>
    </w:p>
    <w:p>
      <w:pPr>
        <w:jc w:val="center"/>
        <w:spacing w:line="360" w:lineRule="auto"/>
        <w:tabs>
          <w:tab w:val="left" w:pos="360" w:leader="none"/>
        </w:tabs>
        <w:rPr>
          <w:rFonts w:hint="eastAsia" w:ascii="宋体" w:hAnsi="宋体" w:eastAsia="宋体" w:cs="宋体"/>
          <w:sz w:val="24"/>
          <w:szCs w:val="24"/>
        </w:rPr>
      </w:pPr>
      <w:r>
        <w:rPr>
          <w:rFonts w:hint="eastAsia" w:ascii="宋体" w:hAnsi="宋体" w:eastAsia="宋体" w:cs="宋体"/>
          <w:bCs/>
          <w:sz w:val="36"/>
          <w:szCs w:val="28"/>
        </w:rPr>
        <w:t xml:space="preserve">中小企业声明函</w:t>
      </w:r>
      <w:r/>
    </w:p>
    <w:p>
      <w:pPr>
        <w:ind w:firstLine="480"/>
        <w:spacing w:line="500" w:lineRule="exact"/>
        <w:rPr>
          <w:rFonts w:hint="eastAsia" w:ascii="宋体" w:hAnsi="宋体" w:eastAsia="宋体" w:cs="宋体"/>
          <w:sz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（单位名称）</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（项目编号：项目编号：）采购活动，提供的</w:t>
      </w:r>
      <w:r>
        <w:rPr>
          <w:rFonts w:hint="eastAsia" w:ascii="宋体" w:hAnsi="宋体" w:eastAsia="宋体" w:cs="宋体"/>
          <w:sz w:val="24"/>
        </w:rPr>
        <w:t xml:space="preserve">服务全部由符合政策要求的中小企业承接。</w:t>
      </w:r>
      <w:r/>
    </w:p>
    <w:p>
      <w:pPr>
        <w:ind w:firstLine="480"/>
        <w:spacing w:line="500" w:lineRule="exact"/>
        <w:rPr>
          <w:rFonts w:hint="eastAsia" w:ascii="宋体" w:hAnsi="宋体" w:eastAsia="宋体" w:cs="宋体"/>
          <w:i/>
          <w:sz w:val="24"/>
          <w:szCs w:val="24"/>
          <w:u w:val="single"/>
        </w:rPr>
      </w:pPr>
      <w:r>
        <w:rPr>
          <w:rFonts w:hint="eastAsia" w:ascii="宋体" w:hAnsi="宋体" w:eastAsia="宋体" w:cs="宋体"/>
          <w:sz w:val="24"/>
          <w:szCs w:val="24"/>
          <w:u w:val="single"/>
        </w:rPr>
        <w:t xml:space="preserve">（标的名称）</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（采购文件中明确的所属行业）</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，从业人员人，营业收入为万元，资产总额为万元，属于</w:t>
      </w:r>
      <w:r>
        <w:rPr>
          <w:rFonts w:hint="eastAsia" w:ascii="宋体" w:hAnsi="宋体" w:eastAsia="宋体" w:cs="宋体"/>
          <w:sz w:val="24"/>
          <w:szCs w:val="24"/>
          <w:u w:val="single"/>
        </w:rPr>
        <w:t xml:space="preserve">（中型企业、小型企业、微型企业）</w:t>
      </w:r>
      <w:r>
        <w:rPr>
          <w:rFonts w:hint="eastAsia" w:ascii="宋体" w:hAnsi="宋体" w:eastAsia="宋体" w:cs="宋体"/>
          <w:sz w:val="24"/>
          <w:szCs w:val="24"/>
        </w:rPr>
        <w:t xml:space="preserve">；</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1620"/>
        <w:spacing w:line="560" w:lineRule="exact"/>
        <w:rPr>
          <w:rFonts w:hint="eastAsia" w:ascii="宋体" w:hAnsi="宋体" w:eastAsia="宋体" w:cs="宋体"/>
          <w:sz w:val="24"/>
          <w:szCs w:val="24"/>
        </w:rPr>
      </w:pPr>
      <w:r>
        <w:rPr>
          <w:rFonts w:hint="eastAsia" w:ascii="宋体" w:hAnsi="宋体" w:eastAsia="宋体" w:cs="宋体"/>
          <w:sz w:val="24"/>
          <w:szCs w:val="24"/>
        </w:rPr>
      </w:r>
      <w:r/>
    </w:p>
    <w:p>
      <w:pPr>
        <w:ind w:right="162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企业名称（盖章）：</w:t>
      </w:r>
      <w:r/>
    </w:p>
    <w:p>
      <w:pPr>
        <w:ind w:right="114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日期：</w:t>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填报说明：</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1、从业人员、营业收入、资产总额填报上一年度数据，无上一年度数据的新成立企业可不填报。</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2、请投标人如实填写，</w:t>
      </w:r>
      <w:r>
        <w:rPr>
          <w:rFonts w:hint="eastAsia" w:ascii="宋体" w:hAnsi="宋体" w:eastAsia="宋体" w:cs="宋体"/>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sz w:val="24"/>
          <w:szCs w:val="24"/>
        </w:rPr>
        <w:t xml:space="preserve">3、中标人的《中小企业声明函》随中标结果公开，接受社会监督。</w:t>
      </w:r>
      <w:r/>
    </w:p>
    <w:p>
      <w:pPr>
        <w:rPr>
          <w:rFonts w:hint="eastAsia" w:ascii="宋体" w:hAnsi="宋体" w:eastAsia="宋体" w:cs="宋体"/>
          <w:i/>
          <w:sz w:val="30"/>
          <w:szCs w:val="30"/>
          <w:u w:val="single"/>
        </w:rPr>
      </w:pPr>
      <w:r>
        <w:rPr>
          <w:rFonts w:hint="eastAsia" w:ascii="宋体" w:hAnsi="宋体" w:eastAsia="宋体" w:cs="宋体"/>
          <w:i/>
          <w:sz w:val="30"/>
          <w:szCs w:val="30"/>
          <w:u w:val="single"/>
        </w:rPr>
        <w:br w:type="page" w:clear="all"/>
      </w:r>
      <w:r/>
    </w:p>
    <w:p>
      <w:pPr>
        <w:jc w:val="left"/>
        <w:keepLines/>
        <w:keepNext/>
        <w:spacing w:before="360" w:after="200" w:line="360" w:lineRule="auto"/>
        <w:rPr>
          <w:rFonts w:hint="eastAsia" w:ascii="宋体" w:hAnsi="宋体" w:eastAsia="宋体" w:cs="宋体"/>
          <w:i/>
          <w:sz w:val="30"/>
          <w:szCs w:val="30"/>
          <w:u w:val="single"/>
        </w:rPr>
        <w:outlineLvl w:val="0"/>
      </w:pPr>
      <w:r/>
      <w:bookmarkStart w:id="92" w:name="_Toc28315"/>
      <w:r>
        <w:rPr>
          <w:rFonts w:hint="eastAsia" w:ascii="宋体" w:hAnsi="宋体" w:eastAsia="宋体" w:cs="宋体"/>
          <w:i/>
          <w:sz w:val="30"/>
          <w:szCs w:val="30"/>
          <w:u w:val="single"/>
        </w:rPr>
        <w:t xml:space="preserve">十</w:t>
      </w:r>
      <w:r>
        <w:rPr>
          <w:rFonts w:hint="eastAsia" w:ascii="宋体" w:hAnsi="宋体" w:eastAsia="宋体" w:cs="宋体"/>
          <w:i/>
          <w:sz w:val="30"/>
          <w:szCs w:val="30"/>
          <w:u w:val="single"/>
          <w:lang w:val="en-US" w:eastAsia="zh-CN"/>
        </w:rPr>
        <w:t xml:space="preserve">三</w:t>
      </w:r>
      <w:r>
        <w:rPr>
          <w:rFonts w:hint="eastAsia" w:ascii="宋体" w:hAnsi="宋体" w:eastAsia="宋体" w:cs="宋体"/>
          <w:i/>
          <w:sz w:val="30"/>
          <w:szCs w:val="30"/>
          <w:u w:val="single"/>
        </w:rPr>
        <w:t xml:space="preserve">、残疾人福利性单位声明函（项目编号：**）</w:t>
      </w:r>
      <w:bookmarkEnd w:id="92"/>
      <w:r/>
      <w:r/>
    </w:p>
    <w:p>
      <w:pPr>
        <w:jc w:val="center"/>
        <w:spacing w:line="360" w:lineRule="auto"/>
        <w:tabs>
          <w:tab w:val="left" w:pos="360" w:leader="none"/>
        </w:tabs>
        <w:rPr>
          <w:rFonts w:hint="eastAsia" w:ascii="宋体" w:hAnsi="宋体" w:eastAsia="宋体" w:cs="宋体"/>
          <w:sz w:val="24"/>
          <w:szCs w:val="21"/>
        </w:rPr>
      </w:pPr>
      <w:r>
        <w:rPr>
          <w:rFonts w:hint="eastAsia" w:ascii="宋体" w:hAnsi="宋体" w:eastAsia="宋体" w:cs="宋体"/>
          <w:bCs/>
          <w:sz w:val="36"/>
          <w:szCs w:val="28"/>
        </w:rPr>
        <w:t xml:space="preserve">残疾人福利性单位声明函</w:t>
      </w:r>
      <w:r/>
    </w:p>
    <w:p>
      <w:pPr>
        <w:ind w:firstLine="480"/>
        <w:jc w:val="left"/>
        <w:spacing w:line="500" w:lineRule="exact"/>
        <w:rPr>
          <w:rFonts w:hint="eastAsia" w:ascii="宋体" w:hAnsi="宋体" w:eastAsia="宋体" w:cs="宋体"/>
          <w:sz w:val="24"/>
          <w:szCs w:val="21"/>
        </w:rPr>
      </w:pPr>
      <w:r>
        <w:rPr>
          <w:rFonts w:hint="eastAsia" w:ascii="宋体" w:hAnsi="宋体" w:eastAsia="宋体" w:cs="宋体"/>
          <w:sz w:val="24"/>
          <w:szCs w:val="21"/>
        </w:rPr>
        <w:t xml:space="preserve">本单位郑重声明，根据《财政部民政部中国残疾人联合会关于促进残疾人就业政府采购政策的通知》（财库</w:t>
      </w:r>
      <w:r>
        <w:rPr>
          <w:rFonts w:hint="eastAsia" w:ascii="宋体" w:hAnsi="宋体" w:eastAsia="宋体" w:cs="宋体"/>
          <w:sz w:val="24"/>
          <w:szCs w:val="24"/>
        </w:rPr>
        <w:t xml:space="preserve">〔2017〕</w:t>
      </w:r>
      <w:r>
        <w:rPr>
          <w:rFonts w:hint="eastAsia" w:ascii="宋体" w:hAnsi="宋体" w:eastAsia="宋体" w:cs="宋体"/>
          <w:sz w:val="24"/>
          <w:szCs w:val="21"/>
        </w:rPr>
        <w:t xml:space="preserve">141号）的规定，本单位为符合条件的残疾人福利性单位，且本单位参加单位的项目（</w:t>
      </w:r>
      <w:r>
        <w:rPr>
          <w:rFonts w:hint="eastAsia" w:ascii="宋体" w:hAnsi="宋体" w:eastAsia="宋体" w:cs="宋体"/>
          <w:sz w:val="24"/>
          <w:szCs w:val="24"/>
        </w:rPr>
        <w:t xml:space="preserve">项目编号：项目编号：</w:t>
      </w:r>
      <w:r>
        <w:rPr>
          <w:rFonts w:hint="eastAsia" w:ascii="宋体" w:hAnsi="宋体" w:eastAsia="宋体" w:cs="宋体"/>
          <w:sz w:val="24"/>
          <w:szCs w:val="21"/>
        </w:rPr>
        <w:t xml:space="preserve">）采购活动由本单位提供全部服务。</w:t>
      </w:r>
      <w:r/>
    </w:p>
    <w:p>
      <w:pPr>
        <w:ind w:firstLine="480"/>
        <w:spacing w:line="500" w:lineRule="exact"/>
        <w:rPr>
          <w:rFonts w:hint="eastAsia" w:ascii="宋体" w:hAnsi="宋体" w:eastAsia="宋体" w:cs="宋体"/>
          <w:sz w:val="24"/>
          <w:szCs w:val="21"/>
        </w:rPr>
      </w:pPr>
      <w:r>
        <w:rPr>
          <w:rFonts w:hint="eastAsia" w:ascii="宋体" w:hAnsi="宋体" w:eastAsia="宋体" w:cs="宋体"/>
          <w:sz w:val="24"/>
          <w:szCs w:val="21"/>
        </w:rPr>
        <w:t xml:space="preserve">本单位对上述声明的真实性负责。如有虚假，将依法承担相应责任。</w:t>
      </w:r>
      <w:r/>
    </w:p>
    <w:p>
      <w:pPr>
        <w:ind w:firstLine="480"/>
        <w:spacing w:line="500" w:lineRule="exact"/>
        <w:rPr>
          <w:rFonts w:hint="eastAsia" w:ascii="宋体" w:hAnsi="宋体" w:eastAsia="宋体" w:cs="宋体"/>
          <w:sz w:val="24"/>
          <w:szCs w:val="21"/>
        </w:rPr>
      </w:pPr>
      <w:r>
        <w:rPr>
          <w:rFonts w:hint="eastAsia" w:ascii="宋体" w:hAnsi="宋体" w:eastAsia="宋体" w:cs="宋体"/>
          <w:sz w:val="24"/>
          <w:szCs w:val="21"/>
        </w:rPr>
      </w:r>
      <w:r/>
    </w:p>
    <w:p>
      <w:pPr>
        <w:ind w:right="162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单位名称（盖章）：</w:t>
      </w:r>
      <w:r/>
    </w:p>
    <w:p>
      <w:pPr>
        <w:ind w:right="1140" w:firstLine="2880"/>
        <w:spacing w:line="560" w:lineRule="exact"/>
        <w:rPr>
          <w:rFonts w:hint="eastAsia" w:ascii="宋体" w:hAnsi="宋体" w:eastAsia="宋体" w:cs="宋体"/>
          <w:sz w:val="24"/>
          <w:szCs w:val="24"/>
        </w:rPr>
      </w:pPr>
      <w:r>
        <w:rPr>
          <w:rFonts w:hint="eastAsia" w:ascii="宋体" w:hAnsi="宋体" w:eastAsia="宋体" w:cs="宋体"/>
          <w:sz w:val="24"/>
          <w:szCs w:val="24"/>
        </w:rPr>
        <w:t xml:space="preserve">日期：</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填报说明：</w:t>
      </w:r>
      <w:r/>
    </w:p>
    <w:p>
      <w:pPr>
        <w:ind w:firstLine="480"/>
        <w:jc w:val="left"/>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1、</w:t>
      </w:r>
      <w:r>
        <w:rPr>
          <w:rFonts w:hint="eastAsia" w:ascii="宋体" w:hAnsi="宋体" w:eastAsia="宋体" w:cs="宋体"/>
          <w:sz w:val="24"/>
          <w:szCs w:val="24"/>
        </w:rPr>
        <w:t xml:space="preserve">请投标人如实填写，</w:t>
      </w:r>
      <w:r>
        <w:rPr>
          <w:rFonts w:hint="eastAsia" w:ascii="宋体" w:hAnsi="宋体" w:eastAsia="宋体" w:cs="宋体"/>
          <w:bCs/>
          <w:sz w:val="24"/>
        </w:rPr>
        <w:t xml:space="preserve">所填内容将作为评审的依据</w:t>
      </w:r>
      <w:r>
        <w:rPr>
          <w:rFonts w:hint="eastAsia" w:ascii="宋体" w:hAnsi="宋体" w:eastAsia="宋体" w:cs="宋体"/>
          <w:sz w:val="24"/>
          <w:szCs w:val="24"/>
        </w:rPr>
        <w:t xml:space="preserve">，如填写不完整或不一致或填写有误，将不享受扶持政策。</w:t>
      </w:r>
      <w:r/>
    </w:p>
    <w:p>
      <w:pPr>
        <w:ind w:firstLine="480"/>
        <w:jc w:val="left"/>
        <w:spacing w:line="360" w:lineRule="auto"/>
        <w:rPr>
          <w:rFonts w:hint="eastAsia" w:ascii="宋体" w:hAnsi="宋体" w:eastAsia="宋体" w:cs="宋体"/>
          <w:sz w:val="24"/>
          <w:szCs w:val="24"/>
        </w:rPr>
      </w:pPr>
      <w:r>
        <w:rPr>
          <w:rFonts w:hint="eastAsia" w:ascii="宋体" w:hAnsi="宋体" w:eastAsia="宋体" w:cs="宋体"/>
          <w:bCs/>
          <w:sz w:val="24"/>
          <w:szCs w:val="24"/>
        </w:rPr>
        <w:t xml:space="preserve">2、中标人的《残疾人福利性单位声明函》随中标结果公开</w:t>
      </w:r>
      <w:r>
        <w:rPr>
          <w:rFonts w:hint="eastAsia" w:ascii="宋体" w:hAnsi="宋体" w:eastAsia="宋体" w:cs="宋体"/>
          <w:sz w:val="24"/>
          <w:szCs w:val="24"/>
        </w:rPr>
        <w:t xml:space="preserve">，接受社会监督</w:t>
      </w:r>
      <w:r>
        <w:rPr>
          <w:rFonts w:hint="eastAsia" w:ascii="宋体" w:hAnsi="宋体" w:eastAsia="宋体" w:cs="宋体"/>
          <w:bCs/>
          <w:sz w:val="24"/>
          <w:szCs w:val="24"/>
        </w:rPr>
        <w:t xml:space="preserve">。</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0"/>
        </w:numPr>
        <w:jc w:val="left"/>
        <w:keepLines/>
        <w:keepNext/>
        <w:spacing w:before="360" w:after="200" w:line="360" w:lineRule="auto"/>
        <w:rPr>
          <w:rFonts w:hint="default" w:ascii="宋体" w:hAnsi="宋体" w:eastAsia="宋体" w:cs="宋体"/>
          <w:i/>
          <w:sz w:val="30"/>
          <w:szCs w:val="30"/>
          <w:u w:val="single"/>
          <w:lang w:val="en-US" w:eastAsia="zh-CN"/>
        </w:rPr>
        <w:outlineLvl w:val="0"/>
      </w:pPr>
      <w:r/>
      <w:bookmarkStart w:id="93" w:name="_Toc6610"/>
      <w:r/>
      <w:r/>
    </w:p>
    <w:p>
      <w:pPr>
        <w:jc w:val="left"/>
        <w:keepLines/>
        <w:keepNext/>
        <w:spacing w:before="360" w:after="200" w:line="360" w:lineRule="auto"/>
        <w:rPr>
          <w:rFonts w:hint="eastAsia" w:ascii="宋体" w:hAnsi="宋体" w:eastAsia="宋体" w:cs="宋体"/>
          <w:i/>
          <w:sz w:val="30"/>
          <w:szCs w:val="30"/>
          <w:u w:val="single"/>
        </w:rPr>
        <w:outlineLvl w:val="0"/>
      </w:pPr>
      <w:r>
        <w:rPr>
          <w:rFonts w:hint="eastAsia" w:ascii="宋体" w:hAnsi="宋体" w:eastAsia="宋体" w:cs="宋体"/>
          <w:i/>
          <w:sz w:val="30"/>
          <w:szCs w:val="30"/>
          <w:u w:val="single"/>
        </w:rPr>
        <w:t xml:space="preserve">十四、</w:t>
      </w:r>
      <w:r>
        <w:rPr>
          <w:rFonts w:hint="eastAsia" w:ascii="宋体" w:hAnsi="宋体" w:eastAsia="宋体" w:cs="宋体"/>
          <w:i/>
          <w:sz w:val="30"/>
          <w:szCs w:val="30"/>
          <w:u w:val="single"/>
          <w:lang w:val="en-US" w:eastAsia="zh-CN"/>
        </w:rPr>
        <w:t xml:space="preserve">项目需求响应承诺</w:t>
      </w:r>
      <w:r>
        <w:rPr>
          <w:rFonts w:hint="eastAsia" w:ascii="宋体" w:hAnsi="宋体" w:eastAsia="宋体" w:cs="宋体"/>
          <w:i/>
          <w:sz w:val="30"/>
          <w:szCs w:val="30"/>
          <w:u w:val="single"/>
        </w:rPr>
        <w:t xml:space="preserve">（项目编号：**）</w:t>
      </w:r>
      <w:bookmarkEnd w:id="93"/>
      <w:r/>
      <w:r/>
    </w:p>
    <w:p>
      <w:pPr>
        <w:spacing w:line="0" w:lineRule="atLeast"/>
        <w:widowControl/>
        <w:rPr>
          <w:rFonts w:hint="eastAsia" w:ascii="宋体" w:hAnsi="宋体" w:eastAsia="宋体" w:cs="宋体"/>
          <w:i/>
          <w:sz w:val="30"/>
          <w:szCs w:val="30"/>
          <w:u w:val="single"/>
        </w:rPr>
        <w:sectPr>
          <w:footnotePr/>
          <w:endnotePr/>
          <w:type w:val="nextPage"/>
          <w:pgSz w:w="11906" w:h="16838" w:orient="portrait"/>
          <w:pgMar w:top="1440" w:right="1463" w:bottom="1440" w:left="1463" w:header="851" w:footer="992" w:gutter="0"/>
          <w:cols w:num="1" w:sep="0" w:space="425" w:equalWidth="1"/>
          <w:docGrid w:linePitch="360"/>
        </w:sectPr>
      </w:pPr>
      <w:r>
        <w:rPr>
          <w:rFonts w:hint="eastAsia" w:ascii="宋体" w:hAnsi="宋体" w:eastAsia="宋体" w:cs="宋体"/>
          <w:i/>
          <w:sz w:val="30"/>
          <w:szCs w:val="30"/>
          <w:u w:val="single"/>
        </w:rPr>
      </w:r>
      <w:r/>
    </w:p>
    <w:p>
      <w:pPr>
        <w:jc w:val="left"/>
        <w:keepLines/>
        <w:keepNext/>
        <w:spacing w:before="360" w:after="200" w:line="360" w:lineRule="auto"/>
        <w:rPr>
          <w:rFonts w:hint="eastAsia" w:ascii="宋体" w:hAnsi="宋体" w:eastAsia="宋体" w:cs="宋体"/>
          <w:i/>
          <w:sz w:val="30"/>
          <w:szCs w:val="30"/>
          <w:u w:val="single"/>
        </w:rPr>
        <w:outlineLvl w:val="0"/>
      </w:pPr>
      <w:r/>
      <w:bookmarkStart w:id="94" w:name="_Hlt26955054"/>
      <w:r/>
      <w:bookmarkEnd w:id="94"/>
      <w:r/>
      <w:bookmarkStart w:id="95" w:name="_Toc14027"/>
      <w:r>
        <w:rPr>
          <w:rFonts w:hint="eastAsia" w:ascii="宋体" w:hAnsi="宋体" w:eastAsia="宋体" w:cs="宋体"/>
          <w:i/>
          <w:sz w:val="30"/>
          <w:szCs w:val="30"/>
          <w:u w:val="single"/>
        </w:rPr>
        <w:t xml:space="preserve">十五、商务要求响应及偏离表（项目编号：**）</w:t>
      </w:r>
      <w:bookmarkEnd w:id="95"/>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rPr>
        <w:t xml:space="preserve">商务要求响应及偏离表</w:t>
      </w:r>
      <w:r/>
    </w:p>
    <w:p>
      <w:pPr>
        <w:jc w:val="left"/>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                           </w:t>
      </w:r>
      <w:r/>
    </w:p>
    <w:p>
      <w:pPr>
        <w:jc w:val="left"/>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p>
    <w:p>
      <w:pPr>
        <w:jc w:val="left"/>
        <w:spacing w:line="360" w:lineRule="auto"/>
        <w:rPr>
          <w:rFonts w:hint="default" w:ascii="宋体" w:hAnsi="宋体" w:eastAsia="宋体" w:cs="宋体"/>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p>
    <w:tbl>
      <w:tblPr>
        <w:tblStyle w:val="80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sz w:val="24"/>
                <w:szCs w:val="24"/>
              </w:rPr>
            </w:pPr>
            <w:r/>
            <w:bookmarkStart w:id="96" w:name="_Hlt26580838"/>
            <w:r/>
            <w:bookmarkEnd w:id="96"/>
            <w:r/>
            <w:bookmarkStart w:id="97" w:name="_Hlt26671372"/>
            <w:r/>
            <w:bookmarkEnd w:id="97"/>
            <w:r/>
            <w:bookmarkStart w:id="98" w:name="_Hlt26609391"/>
            <w:r/>
            <w:bookmarkEnd w:id="98"/>
            <w:r/>
            <w:bookmarkStart w:id="99" w:name="_Hlt24879081"/>
            <w:r/>
            <w:bookmarkEnd w:id="99"/>
            <w:r/>
            <w:bookmarkStart w:id="100" w:name="_Hlt26955064"/>
            <w:r/>
            <w:bookmarkEnd w:id="100"/>
            <w:r/>
            <w:bookmarkStart w:id="101" w:name="_Hlt26782999"/>
            <w:r/>
            <w:bookmarkEnd w:id="101"/>
            <w:r/>
            <w:bookmarkStart w:id="102" w:name="_Hlt26671343"/>
            <w:r/>
            <w:bookmarkEnd w:id="102"/>
            <w:r/>
            <w:bookmarkStart w:id="103" w:name="_Hlt26955056"/>
            <w:r/>
            <w:bookmarkEnd w:id="103"/>
            <w:r>
              <w:rPr>
                <w:rFonts w:hint="eastAsia" w:ascii="宋体" w:hAnsi="宋体" w:eastAsia="宋体" w:cs="宋体"/>
                <w:sz w:val="24"/>
                <w:szCs w:val="24"/>
              </w:rPr>
              <w:t xml:space="preserve">序号</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宋体" w:hAnsi="宋体" w:eastAsia="宋体" w:cs="宋体"/>
        </w:rPr>
      </w:pPr>
      <w:r/>
      <w:bookmarkStart w:id="104" w:name="_Hlt26609389"/>
      <w:r/>
      <w:bookmarkEnd w:id="104"/>
      <w:r/>
      <w:bookmarkStart w:id="105" w:name="_格式2__法定代表人授权书"/>
      <w:r/>
      <w:bookmarkEnd w:id="105"/>
      <w:r/>
      <w:bookmarkStart w:id="106" w:name="_Hlt26955066"/>
      <w:r/>
      <w:bookmarkEnd w:id="106"/>
      <w:r/>
      <w:bookmarkStart w:id="107" w:name="_Hlt26671374"/>
      <w:r/>
      <w:bookmarkEnd w:id="107"/>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rPr>
          <w:rFonts w:hint="eastAsia" w:ascii="宋体" w:hAnsi="宋体" w:eastAsia="宋体" w:cs="宋体"/>
          <w:i/>
          <w:sz w:val="30"/>
          <w:szCs w:val="30"/>
          <w:u w:val="single"/>
        </w:rPr>
        <w:t xml:space="preserve">十</w:t>
      </w:r>
      <w:r>
        <w:rPr>
          <w:rFonts w:hint="eastAsia" w:ascii="宋体" w:hAnsi="宋体" w:eastAsia="宋体" w:cs="宋体"/>
          <w:i/>
          <w:sz w:val="30"/>
          <w:szCs w:val="30"/>
          <w:u w:val="single"/>
          <w:lang w:val="en-US" w:eastAsia="zh-CN"/>
        </w:rPr>
        <w:t xml:space="preserve">六</w:t>
      </w:r>
      <w:r>
        <w:rPr>
          <w:rFonts w:hint="eastAsia" w:ascii="宋体" w:hAnsi="宋体" w:eastAsia="宋体" w:cs="宋体"/>
          <w:i/>
          <w:sz w:val="30"/>
          <w:szCs w:val="30"/>
          <w:u w:val="single"/>
        </w:rPr>
        <w:t xml:space="preserve">、</w:t>
      </w:r>
      <w:r>
        <w:rPr>
          <w:rFonts w:hint="eastAsia" w:ascii="宋体" w:hAnsi="宋体" w:eastAsia="宋体" w:cs="宋体"/>
          <w:i/>
          <w:sz w:val="30"/>
          <w:szCs w:val="30"/>
          <w:u w:val="single"/>
          <w:lang w:val="en-US" w:eastAsia="zh-CN"/>
        </w:rPr>
        <w:t xml:space="preserve">技术</w:t>
      </w:r>
      <w:r>
        <w:rPr>
          <w:rFonts w:hint="eastAsia" w:ascii="宋体" w:hAnsi="宋体" w:eastAsia="宋体" w:cs="宋体"/>
          <w:i/>
          <w:sz w:val="30"/>
          <w:szCs w:val="30"/>
          <w:u w:val="single"/>
        </w:rPr>
        <w:t xml:space="preserve">要求响应及偏离表（项目编号：**）</w:t>
      </w:r>
      <w:r/>
    </w:p>
    <w:p>
      <w:pPr>
        <w:jc w:val="center"/>
        <w:spacing w:line="360" w:lineRule="auto"/>
        <w:tabs>
          <w:tab w:val="left" w:pos="360" w:leader="none"/>
        </w:tabs>
        <w:rPr>
          <w:rFonts w:hint="eastAsia" w:ascii="宋体" w:hAnsi="宋体" w:eastAsia="宋体" w:cs="宋体"/>
          <w:bCs/>
          <w:sz w:val="36"/>
          <w:szCs w:val="28"/>
        </w:rPr>
      </w:pPr>
      <w:r>
        <w:rPr>
          <w:rFonts w:hint="eastAsia" w:ascii="宋体" w:hAnsi="宋体" w:eastAsia="宋体" w:cs="宋体"/>
          <w:bCs/>
          <w:sz w:val="36"/>
          <w:szCs w:val="28"/>
          <w:lang w:val="en-US" w:eastAsia="zh-CN"/>
        </w:rPr>
        <w:t xml:space="preserve">技术</w:t>
      </w:r>
      <w:r>
        <w:rPr>
          <w:rFonts w:hint="eastAsia" w:ascii="宋体" w:hAnsi="宋体" w:eastAsia="宋体" w:cs="宋体"/>
          <w:bCs/>
          <w:sz w:val="36"/>
          <w:szCs w:val="28"/>
        </w:rPr>
        <w:t xml:space="preserve">要求响应及偏离表</w:t>
      </w:r>
      <w:r/>
    </w:p>
    <w:p>
      <w:pPr>
        <w:jc w:val="left"/>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项目名称：</w:t>
      </w:r>
      <w:r>
        <w:rPr>
          <w:rFonts w:hint="eastAsia" w:ascii="宋体" w:hAnsi="宋体" w:eastAsia="宋体" w:cs="宋体"/>
          <w:sz w:val="24"/>
          <w:szCs w:val="24"/>
          <w:u w:val="single"/>
          <w:lang w:val="en-US" w:eastAsia="zh-CN"/>
        </w:rPr>
        <w:t xml:space="preserve">                           </w:t>
      </w:r>
      <w:r/>
    </w:p>
    <w:p>
      <w:pPr>
        <w:jc w:val="left"/>
        <w:spacing w:line="360" w:lineRule="auto"/>
        <w:rPr>
          <w:rFonts w:hint="default" w:ascii="宋体" w:hAnsi="宋体" w:eastAsia="宋体" w:cs="宋体"/>
          <w:sz w:val="24"/>
          <w:szCs w:val="24"/>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p>
    <w:p>
      <w:pPr>
        <w:jc w:val="left"/>
        <w:spacing w:line="360" w:lineRule="auto"/>
        <w:rPr>
          <w:rFonts w:hint="default" w:ascii="宋体" w:hAnsi="宋体" w:eastAsia="宋体" w:cs="宋体"/>
          <w:u w:val="single"/>
          <w:lang w:val="en-US" w:eastAsia="zh-CN"/>
        </w:rPr>
      </w:pPr>
      <w:r>
        <w:rPr>
          <w:rFonts w:hint="eastAsia" w:ascii="宋体" w:hAnsi="宋体" w:eastAsia="宋体" w:cs="宋体"/>
          <w:sz w:val="24"/>
          <w:szCs w:val="24"/>
        </w:rPr>
        <w:t xml:space="preserve">项目编号：</w:t>
      </w:r>
      <w:r>
        <w:rPr>
          <w:rFonts w:hint="eastAsia" w:ascii="宋体" w:hAnsi="宋体" w:eastAsia="宋体" w:cs="宋体"/>
          <w:sz w:val="24"/>
          <w:szCs w:val="24"/>
          <w:u w:val="single"/>
          <w:lang w:val="en-US" w:eastAsia="zh-CN"/>
        </w:rPr>
        <w:t xml:space="preserve">                             </w:t>
      </w:r>
      <w:r/>
    </w:p>
    <w:tbl>
      <w:tblPr>
        <w:tblStyle w:val="800"/>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招标文件要求</w:t>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投标响应情况</w:t>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超出、符合或偏离</w:t>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1</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2</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3</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r>
        <w:trPr>
          <w:cantSplit/>
          <w:trHeight w:val="640"/>
        </w:trPr>
        <w:tc>
          <w:tcPr>
            <w:tcW w:w="817"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t xml:space="preserve">…</w:t>
            </w:r>
            <w:r/>
          </w:p>
        </w:tc>
        <w:tc>
          <w:tcPr>
            <w:tcW w:w="3263"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3034"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c>
          <w:tcPr>
            <w:tcW w:w="1391" w:type="dxa"/>
            <w:vAlign w:val="center"/>
            <w:textDirection w:val="lrTb"/>
            <w:noWrap w:val="false"/>
          </w:tcPr>
          <w:p>
            <w:pPr>
              <w:jc w:val="center"/>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投标人（盖章）：</w:t>
      </w:r>
      <w:r/>
    </w:p>
    <w:p>
      <w:pPr>
        <w:ind w:firstLine="480"/>
        <w:spacing w:line="360" w:lineRule="auto"/>
        <w:rPr>
          <w:rFonts w:hint="eastAsia" w:ascii="宋体" w:hAnsi="宋体" w:eastAsia="宋体" w:cs="宋体"/>
          <w:sz w:val="24"/>
          <w:szCs w:val="24"/>
        </w:rPr>
      </w:pPr>
      <w:r>
        <w:rPr>
          <w:rFonts w:hint="eastAsia" w:ascii="宋体" w:hAnsi="宋体" w:eastAsia="宋体" w:cs="宋体"/>
          <w:sz w:val="24"/>
          <w:szCs w:val="24"/>
        </w:rPr>
        <w:t xml:space="preserve">法定代表人（单位负责人）或委托代理人（签字或盖章）：</w:t>
      </w:r>
      <w:r/>
    </w:p>
    <w:p>
      <w:pPr>
        <w:ind w:firstLine="480"/>
        <w:spacing w:line="500" w:lineRule="exact"/>
        <w:rPr>
          <w:rFonts w:hint="eastAsia" w:ascii="宋体" w:hAnsi="宋体" w:eastAsia="宋体" w:cs="宋体"/>
          <w:sz w:val="24"/>
          <w:szCs w:val="24"/>
        </w:rPr>
      </w:pPr>
      <w:r>
        <w:rPr>
          <w:rFonts w:hint="eastAsia" w:ascii="宋体" w:hAnsi="宋体" w:eastAsia="宋体" w:cs="宋体"/>
          <w:sz w:val="24"/>
          <w:szCs w:val="24"/>
        </w:rPr>
        <w:t xml:space="preserve">日期：年月日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sectPr>
          <w:footnotePr/>
          <w:endnotePr/>
          <w:type w:val="nextPage"/>
          <w:pgSz w:w="11906" w:h="16838" w:orient="portrait"/>
          <w:pgMar w:top="1440" w:right="1800" w:bottom="1440" w:left="1800" w:header="851" w:footer="992" w:gutter="0"/>
          <w:cols w:num="1" w:sep="0" w:space="425" w:equalWidth="1"/>
          <w:docGrid w:linePitch="360"/>
        </w:sect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jc w:val="left"/>
        <w:keepLines/>
        <w:keepNext/>
        <w:spacing w:before="360" w:after="200" w:line="360" w:lineRule="auto"/>
        <w:rPr>
          <w:rFonts w:hint="eastAsia" w:ascii="宋体" w:hAnsi="宋体" w:eastAsia="宋体" w:cs="宋体"/>
          <w:i/>
          <w:sz w:val="30"/>
          <w:szCs w:val="30"/>
          <w:u w:val="single"/>
        </w:rPr>
        <w:outlineLvl w:val="0"/>
      </w:pPr>
      <w:r/>
      <w:bookmarkStart w:id="108" w:name="_Toc25407"/>
      <w:r>
        <w:rPr>
          <w:rFonts w:hint="eastAsia" w:ascii="宋体" w:hAnsi="宋体" w:eastAsia="宋体" w:cs="宋体"/>
          <w:i w:val="0"/>
          <w:iCs/>
          <w:sz w:val="30"/>
          <w:szCs w:val="30"/>
          <w:u w:val="single"/>
        </w:rPr>
        <w:t xml:space="preserve">十六、</w:t>
      </w:r>
      <w:bookmarkEnd w:id="108"/>
      <w:r>
        <w:rPr>
          <w:rFonts w:hint="eastAsia" w:ascii="宋体" w:hAnsi="宋体" w:eastAsia="宋体" w:cs="宋体"/>
          <w:i w:val="0"/>
          <w:iCs/>
          <w:sz w:val="30"/>
          <w:szCs w:val="30"/>
          <w:u w:val="single"/>
        </w:rPr>
        <w:t xml:space="preserve">类似项目业绩一览表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p>
    <w:p>
      <w:pPr>
        <w:jc w:val="left"/>
        <w:spacing w:line="360" w:lineRule="auto"/>
      </w:pPr>
      <w:r>
        <w:rPr>
          <w:rFonts w:hint="eastAsia" w:ascii="宋体" w:hAnsi="宋体" w:eastAsia="宋体" w:cs="方正仿宋_GBK"/>
          <w:color w:val="000000"/>
          <w:sz w:val="24"/>
          <w:szCs w:val="24"/>
        </w:rPr>
        <w:t xml:space="preserve">项目名称：      项目编号：     </w:t>
      </w:r>
      <w:r>
        <w:rPr>
          <w:rFonts w:ascii="宋体" w:hAnsi="宋体" w:eastAsia="宋体" w:cs="Times New Roman"/>
          <w:bCs/>
          <w:color w:val="000000"/>
          <w:sz w:val="24"/>
          <w:szCs w:val="24"/>
        </w:rPr>
        <w:t xml:space="preserve"> </w:t>
      </w:r>
      <w:r/>
    </w:p>
    <w:tbl>
      <w:tblPr>
        <w:tblStyle w:val="8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jc w:val="center"/>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序号</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项目名称</w:t>
            </w:r>
            <w:r/>
          </w:p>
        </w:tc>
        <w:tc>
          <w:tcPr>
            <w:tcW w:w="1850"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签订时间</w:t>
            </w:r>
            <w:r/>
          </w:p>
        </w:tc>
        <w:tc>
          <w:tcPr>
            <w:tcW w:w="198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采购单位</w:t>
            </w:r>
            <w:r/>
          </w:p>
        </w:tc>
        <w:tc>
          <w:tcPr>
            <w:tcW w:w="130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主要标的</w:t>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1</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2</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3</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67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t xml:space="preserve">…</w:t>
            </w:r>
            <w:r/>
          </w:p>
        </w:tc>
        <w:tc>
          <w:tcPr>
            <w:tcW w:w="268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850"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985"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309"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rPr>
          <w:rFonts w:hint="eastAsia" w:ascii="宋体" w:hAnsi="宋体" w:eastAsia="宋体" w:cs="宋体"/>
        </w:rPr>
      </w:pPr>
      <w:r>
        <w:rPr>
          <w:rFonts w:hint="eastAsia" w:ascii="宋体" w:hAnsi="宋体" w:eastAsia="宋体" w:cs="宋体"/>
        </w:rPr>
      </w:r>
      <w:r/>
    </w:p>
    <w:p>
      <w:pPr>
        <w:numPr>
          <w:ilvl w:val="0"/>
          <w:numId w:val="3"/>
        </w:numPr>
        <w:rPr>
          <w:rFonts w:hint="eastAsia" w:ascii="Arial" w:hAnsi="Arial" w:eastAsia="宋体" w:cs="Arial"/>
          <w:i w:val="0"/>
          <w:iCs/>
          <w:sz w:val="28"/>
          <w:szCs w:val="20"/>
          <w:u w:val="single"/>
        </w:rPr>
      </w:pPr>
      <w:r>
        <w:rPr>
          <w:rFonts w:hint="eastAsia" w:ascii="Arial" w:hAnsi="Arial" w:eastAsia="宋体" w:cs="Arial"/>
          <w:i w:val="0"/>
          <w:iCs/>
          <w:sz w:val="28"/>
          <w:szCs w:val="20"/>
          <w:u w:val="single"/>
        </w:rPr>
        <w:t xml:space="preserve">项目团队人员一览表</w:t>
      </w:r>
      <w:r/>
    </w:p>
    <w:p>
      <w:pPr>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p>
    <w:p>
      <w:pPr>
        <w:jc w:val="left"/>
        <w:spacing w:line="360" w:lineRule="auto"/>
      </w:pPr>
      <w:r>
        <w:rPr>
          <w:rFonts w:hint="eastAsia" w:ascii="宋体" w:hAnsi="宋体" w:eastAsia="宋体" w:cs="方正仿宋_GBK"/>
          <w:color w:val="000000"/>
          <w:sz w:val="24"/>
          <w:szCs w:val="24"/>
        </w:rPr>
        <w:t xml:space="preserve">项目名称：      项目编号：</w:t>
      </w:r>
      <w:r>
        <w:rPr>
          <w:rFonts w:ascii="宋体" w:hAnsi="宋体" w:eastAsia="宋体" w:cs="Times New Roman"/>
          <w:bCs/>
          <w:color w:val="000000"/>
          <w:sz w:val="24"/>
          <w:szCs w:val="24"/>
        </w:rPr>
        <w:t xml:space="preserve"> </w:t>
      </w:r>
      <w:r/>
    </w:p>
    <w:tbl>
      <w:tblPr>
        <w:tblStyle w:val="800"/>
        <w:tblW w:w="850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1"/>
        <w:gridCol w:w="1446"/>
        <w:gridCol w:w="2239"/>
        <w:gridCol w:w="1134"/>
        <w:gridCol w:w="1134"/>
        <w:gridCol w:w="1601"/>
      </w:tblGrid>
      <w:tr>
        <w:trPr>
          <w:cantSplit/>
          <w:jc w:val="center"/>
        </w:trPr>
        <w:tc>
          <w:tcPr>
            <w:tcW w:w="95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姓名</w:t>
            </w:r>
            <w:r/>
          </w:p>
        </w:tc>
        <w:tc>
          <w:tcPr>
            <w:tcW w:w="1446"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本项目拟担任职务</w:t>
            </w:r>
            <w:r/>
          </w:p>
        </w:tc>
        <w:tc>
          <w:tcPr>
            <w:tcW w:w="2239"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技术职称、专业资质</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学历</w:t>
            </w:r>
            <w:r/>
          </w:p>
        </w:tc>
        <w:tc>
          <w:tcPr>
            <w:tcW w:w="1134" w:type="dxa"/>
            <w:vAlign w:val="center"/>
            <w:textDirection w:val="lrTb"/>
            <w:noWrap w:val="false"/>
          </w:tcPr>
          <w:p>
            <w:pPr>
              <w:jc w:val="center"/>
              <w:rPr>
                <w:rFonts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年龄</w:t>
            </w:r>
            <w:r/>
          </w:p>
        </w:tc>
        <w:tc>
          <w:tcPr>
            <w:tcW w:w="1601" w:type="dxa"/>
            <w:vAlign w:val="center"/>
            <w:textDirection w:val="lrTb"/>
            <w:noWrap w:val="false"/>
          </w:tcPr>
          <w:p>
            <w:pPr>
              <w:jc w:val="center"/>
              <w:rPr>
                <w:rFonts w:ascii="宋体" w:hAnsi="宋体" w:eastAsia="宋体" w:cs="Times New Roman"/>
                <w:color w:val="000000"/>
                <w:sz w:val="24"/>
                <w:szCs w:val="24"/>
              </w:rPr>
            </w:pPr>
            <w:r>
              <w:rPr>
                <w:rFonts w:hint="eastAsia" w:ascii="宋体" w:hAnsi="宋体" w:eastAsia="宋体" w:cs="Times New Roman"/>
                <w:color w:val="000000"/>
                <w:sz w:val="24"/>
                <w:szCs w:val="24"/>
              </w:rPr>
              <w:t xml:space="preserve">主要资历及担任过的职务</w:t>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r>
        <w:trPr>
          <w:cantSplit/>
          <w:jc w:val="center"/>
          <w:trHeight w:val="640"/>
        </w:trPr>
        <w:tc>
          <w:tcPr>
            <w:tcW w:w="95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446"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2239"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134"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c>
          <w:tcPr>
            <w:tcW w:w="1601" w:type="dxa"/>
            <w:vAlign w:val="center"/>
            <w:textDirection w:val="lrTb"/>
            <w:noWrap w:val="false"/>
          </w:tcPr>
          <w:p>
            <w:pPr>
              <w:jc w:val="center"/>
              <w:rPr>
                <w:rFonts w:ascii="宋体" w:hAnsi="宋体" w:eastAsia="宋体" w:cs="Times New Roman"/>
                <w:color w:val="000000"/>
                <w:sz w:val="24"/>
                <w:szCs w:val="24"/>
              </w:rPr>
            </w:pPr>
            <w:r>
              <w:rPr>
                <w:rFonts w:ascii="宋体" w:hAnsi="宋体" w:eastAsia="宋体" w:cs="Times New Roman"/>
                <w:color w:val="000000"/>
                <w:sz w:val="24"/>
                <w:szCs w:val="24"/>
              </w:rPr>
            </w:r>
            <w:r/>
          </w:p>
        </w:tc>
      </w:tr>
    </w:tbl>
    <w:p>
      <w:pPr>
        <w:ind w:firstLine="480"/>
        <w:spacing w:line="500" w:lineRule="exact"/>
        <w:rPr>
          <w:rFonts w:hint="default" w:ascii="宋体" w:hAnsi="宋体" w:eastAsia="宋体" w:cs="Times New Roman"/>
          <w:color w:val="000000"/>
          <w:sz w:val="24"/>
          <w:szCs w:val="24"/>
          <w:lang w:val="en-US" w:eastAsia="zh-CN"/>
        </w:rPr>
      </w:pPr>
      <w:r>
        <w:rPr>
          <w:rFonts w:hint="eastAsia" w:ascii="宋体" w:hAnsi="宋体" w:eastAsia="宋体" w:cs="Times New Roman"/>
          <w:color w:val="000000"/>
          <w:sz w:val="24"/>
          <w:szCs w:val="24"/>
          <w:lang w:val="en-US" w:eastAsia="zh-CN"/>
        </w:rPr>
        <w:t xml:space="preserve">注：本格式可根据项目需求、评分办法进行调整</w:t>
      </w:r>
      <w:r/>
    </w:p>
    <w:p>
      <w:pPr>
        <w:ind w:firstLine="480"/>
        <w:spacing w:line="500" w:lineRule="exact"/>
        <w:rPr>
          <w:rFonts w:ascii="宋体" w:hAnsi="宋体" w:eastAsia="宋体" w:cs="Times New Roman"/>
          <w:color w:val="000000"/>
          <w:sz w:val="24"/>
          <w:szCs w:val="24"/>
        </w:rPr>
      </w:pPr>
      <w:r>
        <w:rPr>
          <w:rFonts w:ascii="宋体" w:hAnsi="宋体" w:eastAsia="宋体" w:cs="Times New Roman"/>
          <w:color w:val="000000"/>
          <w:sz w:val="24"/>
          <w:szCs w:val="24"/>
        </w:rPr>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投标人（盖章）：</w:t>
      </w:r>
      <w:r/>
    </w:p>
    <w:p>
      <w:pPr>
        <w:ind w:firstLine="480"/>
        <w:spacing w:line="360" w:lineRule="auto"/>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法定代表人</w:t>
      </w:r>
      <w:r>
        <w:rPr>
          <w:rFonts w:ascii="Calibri" w:hAnsi="Calibri" w:eastAsia="宋体" w:cs="Times New Roman"/>
          <w:sz w:val="24"/>
          <w:szCs w:val="24"/>
        </w:rPr>
        <w:t xml:space="preserve">（单位负责人）</w:t>
      </w:r>
      <w:r>
        <w:rPr>
          <w:rFonts w:hint="eastAsia" w:ascii="Times New Roman" w:hAnsi="Times New Roman" w:eastAsia="宋体" w:cs="Times New Roman"/>
          <w:color w:val="000000"/>
          <w:sz w:val="24"/>
          <w:szCs w:val="24"/>
        </w:rPr>
        <w:t xml:space="preserve">或委托代理人（签字或盖章）：</w:t>
      </w:r>
      <w:r/>
    </w:p>
    <w:p>
      <w:pPr>
        <w:ind w:firstLine="480"/>
        <w:spacing w:line="500" w:lineRule="exact"/>
        <w:rPr>
          <w:rFonts w:ascii="Times New Roman" w:hAnsi="Times New Roman" w:eastAsia="宋体" w:cs="Times New Roman"/>
          <w:color w:val="000000"/>
          <w:sz w:val="24"/>
          <w:szCs w:val="24"/>
        </w:rPr>
      </w:pPr>
      <w:r>
        <w:rPr>
          <w:rFonts w:hint="eastAsia" w:ascii="Times New Roman" w:hAnsi="Times New Roman" w:eastAsia="宋体" w:cs="Times New Roman"/>
          <w:color w:val="000000"/>
          <w:sz w:val="24"/>
          <w:szCs w:val="24"/>
        </w:rPr>
        <w:t xml:space="preserve">日期：    年     月     日</w:t>
      </w:r>
      <w:r/>
    </w:p>
    <w:p>
      <w:r/>
      <w:r/>
    </w:p>
    <w:p>
      <w:pPr>
        <w:numPr>
          <w:ilvl w:val="0"/>
          <w:numId w:val="0"/>
        </w:numPr>
        <w:rPr>
          <w:rFonts w:hint="eastAsia" w:ascii="Arial" w:hAnsi="Arial" w:eastAsia="宋体" w:cs="Arial"/>
          <w:i/>
          <w:iCs w:val="0"/>
          <w:sz w:val="28"/>
          <w:szCs w:val="20"/>
        </w:rPr>
      </w:pPr>
      <w:r>
        <w:rPr>
          <w:rFonts w:hint="eastAsia" w:ascii="Arial" w:hAnsi="Arial" w:eastAsia="宋体" w:cs="Arial"/>
          <w:i/>
          <w:iCs w:val="0"/>
          <w:sz w:val="28"/>
          <w:szCs w:val="20"/>
        </w:rPr>
      </w:r>
      <w:r/>
    </w:p>
    <w:sectPr>
      <w:footnotePr/>
      <w:endnotePr/>
      <w:type w:val="nextPage"/>
      <w:pgSz w:w="11906" w:h="16838" w:orient="portrait"/>
      <w:pgMar w:top="1440" w:right="1800" w:bottom="1440" w:left="1800"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Wingdings">
    <w:panose1 w:val="05000000000000000000"/>
  </w:font>
  <w:font w:name="Symbol">
    <w:panose1 w:val="05050102010706020507"/>
  </w:font>
  <w:font w:name="楷体">
    <w:panose1 w:val="02010609060101010101"/>
  </w:font>
  <w:font w:name="方正中等线简体">
    <w:panose1 w:val="020B0503020202020204"/>
  </w:font>
  <w:font w:name="MS Mincho">
    <w:panose1 w:val="020206030504050903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
  </w:p>
  <w:p>
    <w:pPr>
      <w:pStyle w:val="81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2</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2</w:t>
                    </w:r>
                    <w:r>
                      <w:fldChar w:fldCharType="end"/>
                    </w:r>
                    <w:r/>
                  </w:p>
                </w:txbxContent>
              </v:textbox>
            </v:shape>
          </w:pict>
        </mc:Fallback>
      </mc:AlternateContent>
    </w:r>
    <w:r/>
  </w:p>
  <w:p>
    <w:pPr>
      <w:pStyle w:val="81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15:appearance w15:val="boundingBox"/>
                            <w:id w:val="29270858"/>
                            <w:rPr/>
                          </w:sdtPr>
                          <w:sdtContent>
                            <w:p>
                              <w:pPr>
                                <w:pStyle w:val="813"/>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sdt>
                    <w:sdtPr>
                      <w15:appearance w15:val="boundingBox"/>
                      <w:id w:val="29270858"/>
                      <w:rPr/>
                    </w:sdtPr>
                    <w:sdtContent>
                      <w:p>
                        <w:pPr>
                          <w:pStyle w:val="813"/>
                          <w:jc w:val="center"/>
                        </w:pPr>
                        <w:r>
                          <w:fldChar w:fldCharType="begin"/>
                        </w:r>
                        <w:r>
                          <w:instrText xml:space="preserve"> PAGE   \* MERGEFORMAT </w:instrText>
                        </w:r>
                        <w:r>
                          <w:fldChar w:fldCharType="separate"/>
                        </w:r>
                        <w:r>
                          <w:rPr>
                            <w:lang w:val="zh-CN"/>
                          </w:rPr>
                          <w:t xml:space="preserve">15</w:t>
                        </w:r>
                        <w:r>
                          <w:rPr>
                            <w:lang w:val="zh-CN"/>
                          </w:rPr>
                          <w:fldChar w:fldCharType="end"/>
                        </w:r>
                        <w:r/>
                      </w:p>
                    </w:sdtContent>
                  </w:sdt>
                  <w:p>
                    <w:r/>
                    <w:r/>
                  </w:p>
                </w:txbxContent>
              </v:textbox>
            </v:shape>
          </w:pict>
        </mc:Fallback>
      </mc:AlternateContent>
    </w:r>
    <w:r/>
  </w:p>
  <w:p>
    <w:pPr>
      <w:pStyle w:val="81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13"/>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1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3"/>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sdt>
                          <w:sdtPr>
                            <w15:appearance w15:val="boundingBox"/>
                            <w:id w:val="147474176"/>
                            <w:rPr/>
                          </w:sdtPr>
                          <w:sdtContent>
                            <w:p>
                              <w:pPr>
                                <w:pStyle w:val="813"/>
                                <w:jc w:val="center"/>
                              </w:pPr>
                              <w:r>
                                <w:fldChar w:fldCharType="begin"/>
                              </w:r>
                              <w:r>
                                <w:instrText xml:space="preserve"> PAGE   \* MERGEFORMAT </w:instrText>
                              </w:r>
                              <w:r>
                                <w:fldChar w:fldCharType="separate"/>
                              </w:r>
                              <w:r>
                                <w:rPr>
                                  <w:lang w:val="zh-CN"/>
                                </w:rPr>
                                <w:t xml:space="preserve">71</w:t>
                              </w:r>
                              <w:r>
                                <w:rPr>
                                  <w:lang w:val="zh-CN"/>
                                </w:rPr>
                                <w:fldChar w:fldCharType="end"/>
                              </w:r>
                              <w:r/>
                            </w:p>
                          </w:sdtContent>
                        </w:sdt>
                        <w:p>
                          <w:pPr>
                            <w:pStyle w:val="793"/>
                          </w:pPr>
                          <w:r/>
                          <w:r/>
                        </w:p>
                      </w:txbxContent>
                    </wps:txbx>
                    <wps:bodyPr wrap="none" lIns="0" tIns="0" rIns="0" bIns="0">
                      <a:sp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sdt>
                    <w:sdtPr>
                      <w15:appearance w15:val="boundingBox"/>
                      <w:id w:val="147474176"/>
                      <w:rPr/>
                    </w:sdtPr>
                    <w:sdtContent>
                      <w:p>
                        <w:pPr>
                          <w:pStyle w:val="813"/>
                          <w:jc w:val="center"/>
                        </w:pPr>
                        <w:r>
                          <w:fldChar w:fldCharType="begin"/>
                        </w:r>
                        <w:r>
                          <w:instrText xml:space="preserve"> PAGE   \* MERGEFORMAT </w:instrText>
                        </w:r>
                        <w:r>
                          <w:fldChar w:fldCharType="separate"/>
                        </w:r>
                        <w:r>
                          <w:rPr>
                            <w:lang w:val="zh-CN"/>
                          </w:rPr>
                          <w:t xml:space="preserve">71</w:t>
                        </w:r>
                        <w:r>
                          <w:rPr>
                            <w:lang w:val="zh-CN"/>
                          </w:rPr>
                          <w:fldChar w:fldCharType="end"/>
                        </w:r>
                        <w:r/>
                      </w:p>
                    </w:sdtContent>
                  </w:sdt>
                  <w:p>
                    <w:pPr>
                      <w:pStyle w:val="793"/>
                    </w:pPr>
                    <w:r/>
                    <w:r/>
                  </w:p>
                </w:txbxContent>
              </v:textbox>
            </v:shape>
          </w:pict>
        </mc:Fallback>
      </mc:AlternateContent>
    </w:r>
    <w:r/>
  </w:p>
  <w:p>
    <w:pPr>
      <w:pStyle w:val="81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7"/>
      <w:numFmt w:val="chineseCounting"/>
      <w:isLgl w:val="false"/>
      <w:suff w:val="nothing"/>
      <w:lvlText w:val="%1、"/>
      <w:lvlJc w:val="left"/>
      <w:pPr/>
      <w:rPr>
        <w:rFonts w:hint="eastAsia"/>
        <w:u w:val="single"/>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9" w:default="1">
    <w:name w:val="Normal"/>
    <w:uiPriority w:val="0"/>
    <w:qFormat/>
    <w:pPr>
      <w:jc w:val="both"/>
      <w:widowControl w:val="off"/>
    </w:pPr>
    <w:rPr>
      <w:rFonts w:hint="default" w:asciiTheme="minorHAnsi" w:hAnsiTheme="minorHAnsi" w:eastAsiaTheme="minorEastAsia" w:cstheme="minorBidi"/>
      <w:sz w:val="21"/>
      <w:szCs w:val="22"/>
      <w:lang w:val="en-US" w:eastAsia="zh-CN" w:bidi="ar-SA"/>
    </w:rPr>
  </w:style>
  <w:style w:type="paragraph" w:styleId="790">
    <w:name w:val="Heading 1"/>
    <w:basedOn w:val="789"/>
    <w:next w:val="789"/>
    <w:uiPriority w:val="9"/>
    <w:qFormat/>
    <w:pPr>
      <w:keepLines/>
      <w:keepNext/>
      <w:spacing w:before="340" w:after="330" w:line="578" w:lineRule="auto"/>
      <w:outlineLvl w:val="0"/>
    </w:pPr>
    <w:rPr>
      <w:b/>
      <w:bCs/>
      <w:sz w:val="44"/>
      <w:szCs w:val="44"/>
    </w:rPr>
  </w:style>
  <w:style w:type="paragraph" w:styleId="791">
    <w:name w:val="Heading 2"/>
    <w:basedOn w:val="789"/>
    <w:next w:val="789"/>
    <w:uiPriority w:val="9"/>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792">
    <w:name w:val="Heading 3"/>
    <w:basedOn w:val="789"/>
    <w:next w:val="789"/>
    <w:uiPriority w:val="9"/>
    <w:unhideWhenUsed/>
    <w:qFormat/>
    <w:pPr>
      <w:keepLines/>
      <w:keepNext/>
      <w:spacing w:before="260" w:after="260" w:line="416" w:lineRule="auto"/>
      <w:outlineLvl w:val="2"/>
    </w:pPr>
    <w:rPr>
      <w:b/>
      <w:bCs/>
      <w:sz w:val="32"/>
      <w:szCs w:val="32"/>
    </w:rPr>
  </w:style>
  <w:style w:type="paragraph" w:styleId="793">
    <w:name w:val="Heading 4"/>
    <w:basedOn w:val="789"/>
    <w:next w:val="789"/>
    <w:uiPriority w:val="9"/>
    <w:unhideWhenUsed/>
    <w:qFormat/>
    <w:pPr>
      <w:keepLines/>
      <w:keepNext/>
      <w:spacing w:before="320" w:after="200"/>
      <w:outlineLvl w:val="3"/>
    </w:pPr>
    <w:rPr>
      <w:rFonts w:ascii="Arial" w:hAnsi="Arial" w:eastAsia="Arial" w:cs="Arial"/>
      <w:b/>
      <w:bCs/>
      <w:sz w:val="26"/>
      <w:szCs w:val="26"/>
    </w:rPr>
  </w:style>
  <w:style w:type="paragraph" w:styleId="794">
    <w:name w:val="Heading 5"/>
    <w:basedOn w:val="789"/>
    <w:next w:val="789"/>
    <w:link w:val="836"/>
    <w:uiPriority w:val="9"/>
    <w:unhideWhenUsed/>
    <w:qFormat/>
    <w:pPr>
      <w:keepLines/>
      <w:keepNext/>
      <w:spacing w:before="320" w:after="200"/>
      <w:outlineLvl w:val="4"/>
    </w:pPr>
    <w:rPr>
      <w:rFonts w:ascii="Arial" w:hAnsi="Arial" w:eastAsia="Arial" w:cs="Arial"/>
      <w:b/>
      <w:bCs/>
      <w:sz w:val="24"/>
      <w:szCs w:val="24"/>
    </w:rPr>
  </w:style>
  <w:style w:type="paragraph" w:styleId="795">
    <w:name w:val="Heading 6"/>
    <w:basedOn w:val="789"/>
    <w:next w:val="789"/>
    <w:link w:val="837"/>
    <w:uiPriority w:val="9"/>
    <w:unhideWhenUsed/>
    <w:qFormat/>
    <w:pPr>
      <w:keepLines/>
      <w:keepNext/>
      <w:spacing w:before="320" w:after="200"/>
      <w:outlineLvl w:val="5"/>
    </w:pPr>
    <w:rPr>
      <w:rFonts w:ascii="Arial" w:hAnsi="Arial" w:eastAsia="Arial" w:cs="Arial"/>
      <w:b/>
      <w:bCs/>
      <w:sz w:val="22"/>
      <w:szCs w:val="22"/>
    </w:rPr>
  </w:style>
  <w:style w:type="paragraph" w:styleId="796">
    <w:name w:val="Heading 7"/>
    <w:basedOn w:val="789"/>
    <w:next w:val="789"/>
    <w:link w:val="838"/>
    <w:uiPriority w:val="9"/>
    <w:unhideWhenUsed/>
    <w:qFormat/>
    <w:pPr>
      <w:keepLines/>
      <w:keepNext/>
      <w:spacing w:before="320" w:after="200"/>
      <w:outlineLvl w:val="6"/>
    </w:pPr>
    <w:rPr>
      <w:rFonts w:ascii="Arial" w:hAnsi="Arial" w:eastAsia="Arial" w:cs="Arial"/>
      <w:b/>
      <w:bCs/>
      <w:i/>
      <w:iCs/>
      <w:sz w:val="22"/>
      <w:szCs w:val="22"/>
    </w:rPr>
  </w:style>
  <w:style w:type="paragraph" w:styleId="797">
    <w:name w:val="Heading 8"/>
    <w:basedOn w:val="789"/>
    <w:next w:val="789"/>
    <w:link w:val="839"/>
    <w:uiPriority w:val="9"/>
    <w:unhideWhenUsed/>
    <w:qFormat/>
    <w:pPr>
      <w:keepLines/>
      <w:keepNext/>
      <w:spacing w:before="320" w:after="200"/>
      <w:outlineLvl w:val="7"/>
    </w:pPr>
    <w:rPr>
      <w:rFonts w:ascii="Arial" w:hAnsi="Arial" w:eastAsia="Arial" w:cs="Arial"/>
      <w:i/>
      <w:iCs/>
      <w:sz w:val="22"/>
      <w:szCs w:val="22"/>
    </w:rPr>
  </w:style>
  <w:style w:type="paragraph" w:styleId="798">
    <w:name w:val="Heading 9"/>
    <w:basedOn w:val="789"/>
    <w:next w:val="789"/>
    <w:link w:val="840"/>
    <w:uiPriority w:val="9"/>
    <w:unhideWhenUsed/>
    <w:qFormat/>
    <w:pPr>
      <w:keepLines/>
      <w:keepNext/>
      <w:spacing w:before="320" w:after="200"/>
      <w:outlineLvl w:val="8"/>
    </w:pPr>
    <w:rPr>
      <w:rFonts w:ascii="Arial" w:hAnsi="Arial" w:eastAsia="Arial" w:cs="Arial"/>
      <w:i/>
      <w:iCs/>
      <w:sz w:val="21"/>
      <w:szCs w:val="21"/>
    </w:rPr>
  </w:style>
  <w:style w:type="character" w:styleId="799" w:default="1">
    <w:name w:val="Default Paragraph Font"/>
    <w:uiPriority w:val="1"/>
    <w:semiHidden/>
    <w:unhideWhenUsed/>
    <w:qFormat/>
  </w:style>
  <w:style w:type="table" w:styleId="800" w:default="1">
    <w:name w:val="Normal Table"/>
    <w:uiPriority w:val="99"/>
    <w:semiHidden/>
    <w:unhideWhenUsed/>
    <w:qFormat/>
    <w:tblPr>
      <w:tblCellMar>
        <w:left w:w="108" w:type="dxa"/>
        <w:top w:w="0" w:type="dxa"/>
        <w:right w:w="108" w:type="dxa"/>
        <w:bottom w:w="0" w:type="dxa"/>
      </w:tblCellMar>
    </w:tblPr>
  </w:style>
  <w:style w:type="paragraph" w:styleId="801">
    <w:name w:val="toc 7"/>
    <w:basedOn w:val="789"/>
    <w:next w:val="789"/>
    <w:uiPriority w:val="39"/>
    <w:unhideWhenUsed/>
    <w:qFormat/>
    <w:pPr>
      <w:ind w:left="1701" w:right="0" w:firstLine="0"/>
      <w:spacing w:after="57"/>
    </w:pPr>
  </w:style>
  <w:style w:type="paragraph" w:styleId="802">
    <w:name w:val="Caption"/>
    <w:basedOn w:val="789"/>
    <w:next w:val="789"/>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803">
    <w:name w:val="annotation text"/>
    <w:basedOn w:val="789"/>
    <w:uiPriority w:val="99"/>
    <w:semiHidden/>
    <w:unhideWhenUsed/>
    <w:qFormat/>
    <w:pPr>
      <w:jc w:val="left"/>
    </w:pPr>
  </w:style>
  <w:style w:type="paragraph" w:styleId="804">
    <w:name w:val="Body Text"/>
    <w:basedOn w:val="789"/>
    <w:next w:val="805"/>
    <w:uiPriority w:val="0"/>
    <w:qFormat/>
    <w:rPr>
      <w:rFonts w:eastAsia="楷体_GB2312"/>
      <w:b/>
      <w:bCs/>
      <w:color w:val="ff0000"/>
      <w:sz w:val="32"/>
      <w:szCs w:val="32"/>
      <w:lang w:val="zh-CN"/>
    </w:rPr>
  </w:style>
  <w:style w:type="paragraph" w:styleId="805">
    <w:name w:val="Body Text 2"/>
    <w:next w:val="804"/>
    <w:uiPriority w:val="0"/>
    <w:qFormat/>
    <w:pPr>
      <w:jc w:val="both"/>
      <w:spacing w:line="560" w:lineRule="exact"/>
      <w:widowControl w:val="off"/>
    </w:pPr>
    <w:rPr>
      <w:rFonts w:hint="default" w:ascii="仿宋_GB2312" w:hAnsi="Times New Roman" w:eastAsia="仿宋_GB2312" w:cs="Times New Roman"/>
      <w:sz w:val="28"/>
      <w:szCs w:val="30"/>
      <w:lang w:val="en-US" w:eastAsia="zh-CN" w:bidi="ar-SA"/>
    </w:rPr>
  </w:style>
  <w:style w:type="paragraph" w:styleId="806">
    <w:name w:val="Body Text Indent"/>
    <w:basedOn w:val="789"/>
    <w:uiPriority w:val="0"/>
    <w:qFormat/>
    <w:pPr>
      <w:ind w:firstLine="630"/>
    </w:pPr>
    <w:rPr>
      <w:rFonts w:ascii="楷体_GB2312" w:eastAsia="楷体_GB2312"/>
      <w:sz w:val="32"/>
      <w:szCs w:val="20"/>
    </w:rPr>
  </w:style>
  <w:style w:type="paragraph" w:styleId="807">
    <w:name w:val="Block Text"/>
    <w:basedOn w:val="789"/>
    <w:uiPriority w:val="0"/>
    <w:qFormat/>
    <w:pPr>
      <w:ind w:left="840" w:right="210"/>
      <w:tabs>
        <w:tab w:val="left" w:pos="9420" w:leader="none"/>
      </w:tabs>
    </w:pPr>
    <w:rPr>
      <w:rFonts w:ascii="宋体" w:hAnsi="宋体" w:eastAsia="宋体" w:cs="Times New Roman"/>
      <w:sz w:val="24"/>
      <w:szCs w:val="24"/>
    </w:rPr>
  </w:style>
  <w:style w:type="paragraph" w:styleId="808">
    <w:name w:val="toc 5"/>
    <w:basedOn w:val="789"/>
    <w:next w:val="789"/>
    <w:uiPriority w:val="39"/>
    <w:unhideWhenUsed/>
    <w:qFormat/>
    <w:pPr>
      <w:ind w:left="1134" w:right="0" w:firstLine="0"/>
      <w:spacing w:after="57"/>
    </w:pPr>
  </w:style>
  <w:style w:type="paragraph" w:styleId="809">
    <w:name w:val="toc 3"/>
    <w:basedOn w:val="789"/>
    <w:next w:val="789"/>
    <w:uiPriority w:val="39"/>
    <w:unhideWhenUsed/>
    <w:qFormat/>
    <w:pPr>
      <w:ind w:left="567" w:right="0" w:firstLine="0"/>
      <w:spacing w:after="57"/>
    </w:pPr>
  </w:style>
  <w:style w:type="paragraph" w:styleId="810">
    <w:name w:val="Plain Text"/>
    <w:basedOn w:val="789"/>
    <w:uiPriority w:val="0"/>
    <w:qFormat/>
    <w:rPr>
      <w:rFonts w:ascii="宋体" w:hAnsi="Courier New" w:eastAsia="宋体" w:cs="Times New Roman"/>
      <w:szCs w:val="20"/>
    </w:rPr>
  </w:style>
  <w:style w:type="paragraph" w:styleId="811">
    <w:name w:val="toc 8"/>
    <w:basedOn w:val="789"/>
    <w:next w:val="789"/>
    <w:uiPriority w:val="39"/>
    <w:unhideWhenUsed/>
    <w:qFormat/>
    <w:pPr>
      <w:ind w:left="1984" w:right="0" w:firstLine="0"/>
      <w:spacing w:after="57"/>
    </w:pPr>
  </w:style>
  <w:style w:type="paragraph" w:styleId="812">
    <w:name w:val="endnote text"/>
    <w:basedOn w:val="789"/>
    <w:link w:val="977"/>
    <w:uiPriority w:val="99"/>
    <w:semiHidden/>
    <w:unhideWhenUsed/>
    <w:qFormat/>
    <w:pPr>
      <w:spacing w:after="0" w:line="240" w:lineRule="auto"/>
    </w:pPr>
    <w:rPr>
      <w:sz w:val="20"/>
    </w:rPr>
  </w:style>
  <w:style w:type="paragraph" w:styleId="813">
    <w:name w:val="Footer"/>
    <w:basedOn w:val="789"/>
    <w:uiPriority w:val="99"/>
    <w:unhideWhenUsed/>
    <w:qFormat/>
    <w:pPr>
      <w:jc w:val="left"/>
      <w:tabs>
        <w:tab w:val="center" w:pos="4153" w:leader="none"/>
        <w:tab w:val="right" w:pos="8306" w:leader="none"/>
      </w:tabs>
    </w:pPr>
    <w:rPr>
      <w:sz w:val="18"/>
      <w:szCs w:val="18"/>
    </w:rPr>
  </w:style>
  <w:style w:type="paragraph" w:styleId="814">
    <w:name w:val="Header"/>
    <w:basedOn w:val="789"/>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815">
    <w:name w:val="toc 1"/>
    <w:basedOn w:val="789"/>
    <w:next w:val="789"/>
    <w:uiPriority w:val="39"/>
    <w:unhideWhenUsed/>
    <w:qFormat/>
  </w:style>
  <w:style w:type="paragraph" w:styleId="816">
    <w:name w:val="toc 4"/>
    <w:basedOn w:val="789"/>
    <w:next w:val="789"/>
    <w:uiPriority w:val="39"/>
    <w:unhideWhenUsed/>
    <w:qFormat/>
    <w:pPr>
      <w:ind w:left="850" w:right="0" w:firstLine="0"/>
      <w:spacing w:after="57"/>
    </w:pPr>
  </w:style>
  <w:style w:type="paragraph" w:styleId="817">
    <w:name w:val="Subtitle"/>
    <w:basedOn w:val="789"/>
    <w:next w:val="789"/>
    <w:link w:val="843"/>
    <w:uiPriority w:val="11"/>
    <w:qFormat/>
    <w:pPr>
      <w:spacing w:before="200" w:after="200"/>
    </w:pPr>
    <w:rPr>
      <w:sz w:val="24"/>
      <w:szCs w:val="24"/>
    </w:rPr>
  </w:style>
  <w:style w:type="paragraph" w:styleId="818">
    <w:name w:val="footnote text"/>
    <w:basedOn w:val="789"/>
    <w:link w:val="976"/>
    <w:uiPriority w:val="99"/>
    <w:semiHidden/>
    <w:unhideWhenUsed/>
    <w:qFormat/>
    <w:pPr>
      <w:spacing w:after="40" w:line="240" w:lineRule="auto"/>
    </w:pPr>
    <w:rPr>
      <w:sz w:val="18"/>
    </w:rPr>
  </w:style>
  <w:style w:type="paragraph" w:styleId="819">
    <w:name w:val="toc 6"/>
    <w:basedOn w:val="789"/>
    <w:next w:val="789"/>
    <w:uiPriority w:val="39"/>
    <w:unhideWhenUsed/>
    <w:qFormat/>
    <w:pPr>
      <w:ind w:left="1417" w:right="0" w:firstLine="0"/>
      <w:spacing w:after="57"/>
    </w:pPr>
  </w:style>
  <w:style w:type="paragraph" w:styleId="820">
    <w:name w:val="table of figures"/>
    <w:basedOn w:val="789"/>
    <w:next w:val="789"/>
    <w:uiPriority w:val="99"/>
    <w:unhideWhenUsed/>
    <w:qFormat/>
    <w:pPr>
      <w:spacing w:after="0" w:afterAutospacing="0"/>
    </w:pPr>
  </w:style>
  <w:style w:type="paragraph" w:styleId="821">
    <w:name w:val="toc 2"/>
    <w:basedOn w:val="789"/>
    <w:next w:val="789"/>
    <w:uiPriority w:val="39"/>
    <w:unhideWhenUsed/>
    <w:qFormat/>
    <w:pPr>
      <w:ind w:left="283" w:right="0" w:firstLine="0"/>
      <w:spacing w:after="57"/>
    </w:pPr>
  </w:style>
  <w:style w:type="paragraph" w:styleId="822">
    <w:name w:val="toc 9"/>
    <w:basedOn w:val="789"/>
    <w:next w:val="789"/>
    <w:uiPriority w:val="39"/>
    <w:unhideWhenUsed/>
    <w:qFormat/>
    <w:pPr>
      <w:ind w:left="2268" w:right="0" w:firstLine="0"/>
      <w:spacing w:after="57"/>
    </w:pPr>
  </w:style>
  <w:style w:type="paragraph" w:styleId="823">
    <w:name w:val="List Continue 2"/>
    <w:basedOn w:val="789"/>
    <w:next w:val="789"/>
    <w:uiPriority w:val="0"/>
    <w:qFormat/>
    <w:pPr>
      <w:ind w:left="840"/>
      <w:spacing w:after="120"/>
    </w:pPr>
    <w:rPr>
      <w:rFonts w:eastAsia="宋体"/>
    </w:rPr>
  </w:style>
  <w:style w:type="paragraph" w:styleId="824">
    <w:name w:val="HTML Preformatted"/>
    <w:basedOn w:val="7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paragraph" w:styleId="825">
    <w:name w:val="Normal (Web)"/>
    <w:uiPriority w:val="99"/>
    <w:unhideWhenUsed/>
    <w:qFormat/>
    <w:pPr>
      <w:ind w:left="0" w:right="0"/>
      <w:jc w:val="left"/>
      <w:spacing w:before="100" w:beforeAutospacing="1" w:after="100" w:afterAutospacing="1"/>
      <w:widowControl w:val="off"/>
    </w:pPr>
    <w:rPr>
      <w:rFonts w:hint="default" w:ascii="Calibri" w:hAnsi="Calibri" w:eastAsia="宋体" w:cs="Times New Roman"/>
      <w:sz w:val="24"/>
      <w:szCs w:val="22"/>
      <w:lang w:val="en-US" w:eastAsia="zh-CN" w:bidi="ar"/>
    </w:rPr>
  </w:style>
  <w:style w:type="paragraph" w:styleId="826">
    <w:name w:val="Title"/>
    <w:basedOn w:val="789"/>
    <w:next w:val="789"/>
    <w:link w:val="842"/>
    <w:uiPriority w:val="10"/>
    <w:qFormat/>
    <w:pPr>
      <w:contextualSpacing/>
      <w:spacing w:before="300" w:after="200"/>
    </w:pPr>
    <w:rPr>
      <w:sz w:val="48"/>
      <w:szCs w:val="48"/>
    </w:rPr>
  </w:style>
  <w:style w:type="table" w:styleId="827">
    <w:name w:val="Table Grid"/>
    <w:basedOn w:val="80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28">
    <w:name w:val="endnote reference"/>
    <w:basedOn w:val="799"/>
    <w:uiPriority w:val="99"/>
    <w:semiHidden/>
    <w:unhideWhenUsed/>
    <w:qFormat/>
    <w:rPr>
      <w:vertAlign w:val="superscript"/>
    </w:rPr>
  </w:style>
  <w:style w:type="character" w:styleId="829">
    <w:name w:val="Hyperlink"/>
    <w:uiPriority w:val="99"/>
    <w:qFormat/>
    <w:rPr>
      <w:color w:val="0000ff"/>
      <w:u w:val="none"/>
    </w:rPr>
  </w:style>
  <w:style w:type="character" w:styleId="830">
    <w:name w:val="annotation reference"/>
    <w:uiPriority w:val="0"/>
    <w:qFormat/>
    <w:rPr>
      <w:sz w:val="21"/>
      <w:szCs w:val="21"/>
    </w:rPr>
  </w:style>
  <w:style w:type="character" w:styleId="831">
    <w:name w:val="footnote reference"/>
    <w:basedOn w:val="799"/>
    <w:uiPriority w:val="99"/>
    <w:unhideWhenUsed/>
    <w:qFormat/>
    <w:rPr>
      <w:vertAlign w:val="superscript"/>
    </w:rPr>
  </w:style>
  <w:style w:type="character" w:styleId="832" w:customStyle="1">
    <w:name w:val="Heading 1 Char"/>
    <w:basedOn w:val="799"/>
    <w:uiPriority w:val="9"/>
    <w:qFormat/>
    <w:rPr>
      <w:rFonts w:ascii="Arial" w:hAnsi="Arial" w:eastAsia="Arial" w:cs="Arial"/>
      <w:sz w:val="40"/>
      <w:szCs w:val="40"/>
    </w:rPr>
  </w:style>
  <w:style w:type="character" w:styleId="833" w:customStyle="1">
    <w:name w:val="Heading 2 Char"/>
    <w:basedOn w:val="799"/>
    <w:uiPriority w:val="9"/>
    <w:qFormat/>
    <w:rPr>
      <w:rFonts w:ascii="Arial" w:hAnsi="Arial" w:eastAsia="Arial" w:cs="Arial"/>
      <w:sz w:val="34"/>
    </w:rPr>
  </w:style>
  <w:style w:type="character" w:styleId="834" w:customStyle="1">
    <w:name w:val="Heading 3 Char"/>
    <w:basedOn w:val="799"/>
    <w:uiPriority w:val="9"/>
    <w:qFormat/>
    <w:rPr>
      <w:rFonts w:ascii="Arial" w:hAnsi="Arial" w:eastAsia="Arial" w:cs="Arial"/>
      <w:sz w:val="30"/>
      <w:szCs w:val="30"/>
    </w:rPr>
  </w:style>
  <w:style w:type="character" w:styleId="835" w:customStyle="1">
    <w:name w:val="Heading 4 Char"/>
    <w:basedOn w:val="799"/>
    <w:uiPriority w:val="9"/>
    <w:qFormat/>
    <w:rPr>
      <w:rFonts w:ascii="Arial" w:hAnsi="Arial" w:eastAsia="Arial" w:cs="Arial"/>
      <w:b/>
      <w:bCs/>
      <w:sz w:val="26"/>
      <w:szCs w:val="26"/>
    </w:rPr>
  </w:style>
  <w:style w:type="character" w:styleId="836" w:customStyle="1">
    <w:name w:val="Heading 5 Char"/>
    <w:basedOn w:val="799"/>
    <w:link w:val="794"/>
    <w:uiPriority w:val="9"/>
    <w:qFormat/>
    <w:rPr>
      <w:rFonts w:ascii="Arial" w:hAnsi="Arial" w:eastAsia="Arial" w:cs="Arial"/>
      <w:b/>
      <w:bCs/>
      <w:sz w:val="24"/>
      <w:szCs w:val="24"/>
    </w:rPr>
  </w:style>
  <w:style w:type="character" w:styleId="837" w:customStyle="1">
    <w:name w:val="Heading 6 Char"/>
    <w:basedOn w:val="799"/>
    <w:link w:val="795"/>
    <w:uiPriority w:val="9"/>
    <w:qFormat/>
    <w:rPr>
      <w:rFonts w:ascii="Arial" w:hAnsi="Arial" w:eastAsia="Arial" w:cs="Arial"/>
      <w:b/>
      <w:bCs/>
      <w:sz w:val="22"/>
      <w:szCs w:val="22"/>
    </w:rPr>
  </w:style>
  <w:style w:type="character" w:styleId="838" w:customStyle="1">
    <w:name w:val="Heading 7 Char"/>
    <w:basedOn w:val="799"/>
    <w:link w:val="796"/>
    <w:uiPriority w:val="9"/>
    <w:qFormat/>
    <w:rPr>
      <w:rFonts w:ascii="Arial" w:hAnsi="Arial" w:eastAsia="Arial" w:cs="Arial"/>
      <w:b/>
      <w:bCs/>
      <w:i/>
      <w:iCs/>
      <w:sz w:val="22"/>
      <w:szCs w:val="22"/>
    </w:rPr>
  </w:style>
  <w:style w:type="character" w:styleId="839" w:customStyle="1">
    <w:name w:val="Heading 8 Char"/>
    <w:basedOn w:val="799"/>
    <w:link w:val="797"/>
    <w:uiPriority w:val="9"/>
    <w:qFormat/>
    <w:rPr>
      <w:rFonts w:ascii="Arial" w:hAnsi="Arial" w:eastAsia="Arial" w:cs="Arial"/>
      <w:i/>
      <w:iCs/>
      <w:sz w:val="22"/>
      <w:szCs w:val="22"/>
    </w:rPr>
  </w:style>
  <w:style w:type="character" w:styleId="840" w:customStyle="1">
    <w:name w:val="Heading 9 Char"/>
    <w:basedOn w:val="799"/>
    <w:link w:val="798"/>
    <w:uiPriority w:val="9"/>
    <w:qFormat/>
    <w:rPr>
      <w:rFonts w:ascii="Arial" w:hAnsi="Arial" w:eastAsia="Arial" w:cs="Arial"/>
      <w:i/>
      <w:iCs/>
      <w:sz w:val="21"/>
      <w:szCs w:val="21"/>
    </w:rPr>
  </w:style>
  <w:style w:type="paragraph" w:styleId="841">
    <w:name w:val="No Spacing"/>
    <w:uiPriority w:val="1"/>
    <w:qFormat/>
    <w:pPr>
      <w:spacing w:before="0" w:after="0" w:line="240" w:lineRule="auto"/>
    </w:pPr>
    <w:rPr>
      <w:rFonts w:hint="default" w:ascii="Times New Roman" w:hAnsi="Times New Roman" w:eastAsia="宋体" w:cs="Times New Roman"/>
    </w:rPr>
  </w:style>
  <w:style w:type="character" w:styleId="842" w:customStyle="1">
    <w:name w:val="Title Char"/>
    <w:basedOn w:val="799"/>
    <w:link w:val="826"/>
    <w:uiPriority w:val="10"/>
    <w:qFormat/>
    <w:rPr>
      <w:sz w:val="48"/>
      <w:szCs w:val="48"/>
    </w:rPr>
  </w:style>
  <w:style w:type="character" w:styleId="843" w:customStyle="1">
    <w:name w:val="Subtitle Char"/>
    <w:basedOn w:val="799"/>
    <w:link w:val="817"/>
    <w:uiPriority w:val="11"/>
    <w:qFormat/>
    <w:rPr>
      <w:sz w:val="24"/>
      <w:szCs w:val="24"/>
    </w:rPr>
  </w:style>
  <w:style w:type="paragraph" w:styleId="844">
    <w:name w:val="Quote"/>
    <w:basedOn w:val="789"/>
    <w:next w:val="789"/>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89"/>
    <w:next w:val="789"/>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basedOn w:val="799"/>
    <w:uiPriority w:val="99"/>
    <w:qFormat/>
  </w:style>
  <w:style w:type="character" w:styleId="849" w:customStyle="1">
    <w:name w:val="Footer Char"/>
    <w:basedOn w:val="799"/>
    <w:uiPriority w:val="99"/>
    <w:qFormat/>
  </w:style>
  <w:style w:type="character" w:styleId="850" w:customStyle="1">
    <w:name w:val="Caption Char"/>
    <w:uiPriority w:val="99"/>
    <w:qFormat/>
  </w:style>
  <w:style w:type="table" w:styleId="851" w:customStyle="1">
    <w:name w:val="Table Grid Light"/>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basedOn w:val="800"/>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basedOn w:val="800"/>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basedOn w:val="800"/>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basedOn w:val="800"/>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basedOn w:val="80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basedOn w:val="80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basedOn w:val="80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basedOn w:val="80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basedOn w:val="80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basedOn w:val="80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basedOn w:val="80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basedOn w:val="80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basedOn w:val="80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basedOn w:val="80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basedOn w:val="80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70" w:customStyle="1">
    <w:name w:val="Grid Table 2 - Accent 6"/>
    <w:basedOn w:val="80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71" w:customStyle="1">
    <w:name w:val="Grid Table 3"/>
    <w:basedOn w:val="800"/>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basedOn w:val="800"/>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basedOn w:val="800"/>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basedOn w:val="800"/>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basedOn w:val="800"/>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basedOn w:val="800"/>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basedOn w:val="800"/>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basedOn w:val="800"/>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basedOn w:val="800"/>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80" w:customStyle="1">
    <w:name w:val="Grid Table 4 - Accent 2"/>
    <w:basedOn w:val="800"/>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81" w:customStyle="1">
    <w:name w:val="Grid Table 4 - Accent 3"/>
    <w:basedOn w:val="800"/>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82" w:customStyle="1">
    <w:name w:val="Grid Table 4 - Accent 4"/>
    <w:basedOn w:val="800"/>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83" w:customStyle="1">
    <w:name w:val="Grid Table 4 - Accent 5"/>
    <w:basedOn w:val="800"/>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84" w:customStyle="1">
    <w:name w:val="Grid Table 4 - Accent 6"/>
    <w:basedOn w:val="800"/>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85" w:customStyle="1">
    <w:name w:val="Grid Table 5 Dark"/>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87" w:customStyle="1">
    <w:name w:val="Grid Table 5 Dark - Accent 2"/>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888" w:customStyle="1">
    <w:name w:val="Grid Table 5 Dark - Accent 3"/>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889" w:customStyle="1">
    <w:name w:val="Grid Table 5 Dark- Accent 4"/>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890" w:customStyle="1">
    <w:name w:val="Grid Table 5 Dark - Accent 5"/>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891" w:customStyle="1">
    <w:name w:val="Grid Table 5 Dark - Accent 6"/>
    <w:basedOn w:val="800"/>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892" w:customStyle="1">
    <w:name w:val="Grid Table 6 Colorful"/>
    <w:basedOn w:val="800"/>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basedOn w:val="800"/>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894" w:customStyle="1">
    <w:name w:val="Grid Table 6 Colorful - Accent 2"/>
    <w:basedOn w:val="80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895" w:customStyle="1">
    <w:name w:val="Grid Table 6 Colorful - Accent 3"/>
    <w:basedOn w:val="800"/>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896" w:customStyle="1">
    <w:name w:val="Grid Table 6 Colorful - Accent 4"/>
    <w:basedOn w:val="80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897" w:customStyle="1">
    <w:name w:val="Grid Table 6 Colorful - Accent 5"/>
    <w:basedOn w:val="800"/>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8" w:customStyle="1">
    <w:name w:val="Grid Table 6 Colorful - Accent 6"/>
    <w:basedOn w:val="800"/>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899" w:customStyle="1">
    <w:name w:val="Grid Table 7 Colorful"/>
    <w:basedOn w:val="800"/>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basedOn w:val="800"/>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basedOn w:val="800"/>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basedOn w:val="800"/>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basedOn w:val="800"/>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basedOn w:val="800"/>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basedOn w:val="800"/>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basedOn w:val="800"/>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basedOn w:val="800"/>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08" w:customStyle="1">
    <w:name w:val="List Table 1 Light - Accent 2"/>
    <w:basedOn w:val="800"/>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09" w:customStyle="1">
    <w:name w:val="List Table 1 Light - Accent 3"/>
    <w:basedOn w:val="800"/>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10" w:customStyle="1">
    <w:name w:val="List Table 1 Light - Accent 4"/>
    <w:basedOn w:val="800"/>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basedOn w:val="800"/>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12" w:customStyle="1">
    <w:name w:val="List Table 1 Light - Accent 6"/>
    <w:basedOn w:val="800"/>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13" w:customStyle="1">
    <w:name w:val="List Table 2"/>
    <w:basedOn w:val="800"/>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basedOn w:val="800"/>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15" w:customStyle="1">
    <w:name w:val="List Table 2 - Accent 2"/>
    <w:basedOn w:val="800"/>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16" w:customStyle="1">
    <w:name w:val="List Table 2 - Accent 3"/>
    <w:basedOn w:val="800"/>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17" w:customStyle="1">
    <w:name w:val="List Table 2 - Accent 4"/>
    <w:basedOn w:val="800"/>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18" w:customStyle="1">
    <w:name w:val="List Table 2 - Accent 5"/>
    <w:basedOn w:val="800"/>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19" w:customStyle="1">
    <w:name w:val="List Table 2 - Accent 6"/>
    <w:basedOn w:val="800"/>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20" w:customStyle="1">
    <w:name w:val="List Table 3"/>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basedOn w:val="800"/>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2" w:customStyle="1">
    <w:name w:val="List Table 3 - Accent 2"/>
    <w:basedOn w:val="800"/>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23" w:customStyle="1">
    <w:name w:val="List Table 3 - Accent 3"/>
    <w:basedOn w:val="800"/>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24" w:customStyle="1">
    <w:name w:val="List Table 3 - Accent 4"/>
    <w:basedOn w:val="800"/>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25" w:customStyle="1">
    <w:name w:val="List Table 3 - Accent 5"/>
    <w:basedOn w:val="800"/>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26" w:customStyle="1">
    <w:name w:val="List Table 3 - Accent 6"/>
    <w:basedOn w:val="800"/>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27" w:customStyle="1">
    <w:name w:val="List Table 4"/>
    <w:basedOn w:val="800"/>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basedOn w:val="800"/>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29" w:customStyle="1">
    <w:name w:val="List Table 4 - Accent 2"/>
    <w:basedOn w:val="800"/>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30" w:customStyle="1">
    <w:name w:val="List Table 4 - Accent 3"/>
    <w:basedOn w:val="800"/>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31" w:customStyle="1">
    <w:name w:val="List Table 4 - Accent 4"/>
    <w:basedOn w:val="800"/>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32" w:customStyle="1">
    <w:name w:val="List Table 4 - Accent 5"/>
    <w:basedOn w:val="800"/>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33" w:customStyle="1">
    <w:name w:val="List Table 4 - Accent 6"/>
    <w:basedOn w:val="800"/>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34" w:customStyle="1">
    <w:name w:val="List Table 5 Dark"/>
    <w:basedOn w:val="800"/>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basedOn w:val="800"/>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basedOn w:val="800"/>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basedOn w:val="800"/>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basedOn w:val="800"/>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basedOn w:val="800"/>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basedOn w:val="800"/>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basedOn w:val="800"/>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basedOn w:val="800"/>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43" w:customStyle="1">
    <w:name w:val="List Table 6 Colorful - Accent 2"/>
    <w:basedOn w:val="800"/>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44" w:customStyle="1">
    <w:name w:val="List Table 6 Colorful - Accent 3"/>
    <w:basedOn w:val="800"/>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45" w:customStyle="1">
    <w:name w:val="List Table 6 Colorful - Accent 4"/>
    <w:basedOn w:val="800"/>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46" w:customStyle="1">
    <w:name w:val="List Table 6 Colorful - Accent 5"/>
    <w:basedOn w:val="800"/>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47" w:customStyle="1">
    <w:name w:val="List Table 6 Colorful - Accent 6"/>
    <w:basedOn w:val="800"/>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48" w:customStyle="1">
    <w:name w:val="List Table 7 Colorful"/>
    <w:basedOn w:val="800"/>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basedOn w:val="800"/>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basedOn w:val="800"/>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basedOn w:val="800"/>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basedOn w:val="800"/>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basedOn w:val="800"/>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basedOn w:val="800"/>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55" w:customStyle="1">
    <w:name w:val="Lined - Accent"/>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57" w:customStyle="1">
    <w:name w:val="Lined - Accent 2"/>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58" w:customStyle="1">
    <w:name w:val="Lined - Accent 3"/>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59" w:customStyle="1">
    <w:name w:val="Lined - Accent 4"/>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0" w:customStyle="1">
    <w:name w:val="Lined - Accent 5"/>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1" w:customStyle="1">
    <w:name w:val="Lined - Accent 6"/>
    <w:basedOn w:val="800"/>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2" w:customStyle="1">
    <w:name w:val="Bordered &amp; Lined - Accent"/>
    <w:basedOn w:val="800"/>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basedOn w:val="800"/>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4" w:customStyle="1">
    <w:name w:val="Bordered &amp; Lined - Accent 2"/>
    <w:basedOn w:val="800"/>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65" w:customStyle="1">
    <w:name w:val="Bordered &amp; Lined - Accent 3"/>
    <w:basedOn w:val="800"/>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66" w:customStyle="1">
    <w:name w:val="Bordered &amp; Lined - Accent 4"/>
    <w:basedOn w:val="800"/>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67" w:customStyle="1">
    <w:name w:val="Bordered &amp; Lined - Accent 5"/>
    <w:basedOn w:val="800"/>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68" w:customStyle="1">
    <w:name w:val="Bordered &amp; Lined - Accent 6"/>
    <w:basedOn w:val="800"/>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69" w:customStyle="1">
    <w:name w:val="Bordered"/>
    <w:basedOn w:val="800"/>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basedOn w:val="800"/>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71" w:customStyle="1">
    <w:name w:val="Bordered - Accent 2"/>
    <w:basedOn w:val="800"/>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72" w:customStyle="1">
    <w:name w:val="Bordered - Accent 3"/>
    <w:basedOn w:val="800"/>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73" w:customStyle="1">
    <w:name w:val="Bordered - Accent 4"/>
    <w:basedOn w:val="800"/>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74" w:customStyle="1">
    <w:name w:val="Bordered - Accent 5"/>
    <w:basedOn w:val="800"/>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75" w:customStyle="1">
    <w:name w:val="Bordered - Accent 6"/>
    <w:basedOn w:val="800"/>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76" w:customStyle="1">
    <w:name w:val="Footnote Text Char"/>
    <w:link w:val="818"/>
    <w:uiPriority w:val="99"/>
    <w:qFormat/>
    <w:rPr>
      <w:sz w:val="18"/>
    </w:rPr>
  </w:style>
  <w:style w:type="character" w:styleId="977" w:customStyle="1">
    <w:name w:val="Endnote Text Char"/>
    <w:link w:val="812"/>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Table Text"/>
    <w:basedOn w:val="789"/>
    <w:uiPriority w:val="0"/>
    <w:semiHidden/>
    <w:qFormat/>
    <w:rPr>
      <w:rFonts w:ascii="宋体" w:hAnsi="宋体" w:eastAsia="宋体" w:cs="宋体"/>
      <w:sz w:val="24"/>
      <w:szCs w:val="24"/>
      <w:lang w:eastAsia="en-US"/>
    </w:rPr>
  </w:style>
  <w:style w:type="table" w:styleId="980" w:customStyle="1">
    <w:name w:val="Table Normal"/>
    <w:uiPriority w:val="0"/>
    <w:unhideWhenUsed/>
    <w:qFormat/>
    <w:tblPr>
      <w:tblCellMar>
        <w:left w:w="0" w:type="dxa"/>
        <w:top w:w="0" w:type="dxa"/>
        <w:right w:w="0" w:type="dxa"/>
        <w:bottom w:w="0" w:type="dxa"/>
      </w:tblCellMar>
    </w:tblPr>
  </w:style>
  <w:style w:type="paragraph" w:styleId="981"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982" w:customStyle="1">
    <w:name w:val="Char"/>
    <w:basedOn w:val="789"/>
    <w:uiPriority w:val="0"/>
    <w:qFormat/>
    <w:pPr>
      <w:ind w:firstLine="200"/>
      <w:tabs>
        <w:tab w:val="left" w:pos="360" w:leader="none"/>
      </w:tabs>
    </w:pPr>
    <w:rPr>
      <w:sz w:val="28"/>
      <w:szCs w:val="30"/>
    </w:rPr>
  </w:style>
  <w:style w:type="paragraph" w:styleId="983" w:customStyle="1">
    <w:name w:val="普通正文"/>
    <w:basedOn w:val="789"/>
    <w:uiPriority w:val="0"/>
    <w:qFormat/>
    <w:pPr>
      <w:ind w:firstLine="480"/>
      <w:jc w:val="left"/>
      <w:spacing w:before="120" w:after="120" w:line="360" w:lineRule="auto"/>
    </w:pPr>
    <w:rPr>
      <w:rFonts w:ascii="Arial" w:hAnsi="Arial"/>
      <w:sz w:val="24"/>
      <w:szCs w:val="24"/>
    </w:rPr>
  </w:style>
  <w:style w:type="paragraph" w:styleId="984">
    <w:name w:val="List Paragraph"/>
    <w:basedOn w:val="789"/>
    <w:uiPriority w:val="0"/>
    <w:qFormat/>
    <w:pPr>
      <w:ind w:firstLine="420"/>
    </w:pPr>
    <w:rPr>
      <w:rFonts w:ascii="Calibri" w:hAnsi="Calibri"/>
    </w:rPr>
  </w:style>
  <w:style w:type="paragraph" w:styleId="985" w:customStyle="1">
    <w:name w:val="段落大意"/>
    <w:uiPriority w:val="0"/>
    <w:qFormat/>
    <w:pPr>
      <w:ind w:firstLine="200"/>
      <w:jc w:val="both"/>
      <w:spacing w:line="300" w:lineRule="auto"/>
    </w:pPr>
    <w:rPr>
      <w:rFonts w:hint="default" w:ascii="方正中等线简体" w:hAnsi="方正中等线简体" w:eastAsia="方正中等线简体" w:cs="方正中等线简体"/>
      <w:sz w:val="21"/>
      <w:szCs w:val="22"/>
      <w:lang w:val="en-US" w:eastAsia="zh-CN" w:bidi="ar-SA"/>
    </w:rPr>
  </w:style>
  <w:style w:type="paragraph" w:styleId="986" w:customStyle="1">
    <w:name w:val="列表段落1"/>
    <w:basedOn w:val="789"/>
    <w:uiPriority w:val="99"/>
    <w:qFormat/>
    <w:pPr>
      <w:ind w:firstLine="420"/>
      <w:jc w:val="left"/>
    </w:pPr>
    <w:rPr>
      <w:rFonts w:ascii="宋体" w:hAnsi="宋体" w:eastAsia="宋体" w:cs="宋体"/>
      <w:sz w:val="22"/>
      <w:lang w:val="zh-CN" w:bidi="zh-CN"/>
    </w:rPr>
  </w:style>
  <w:style w:type="paragraph" w:styleId="987" w:customStyle="1">
    <w:name w:val="列出段落4"/>
    <w:basedOn w:val="789"/>
    <w:uiPriority w:val="99"/>
    <w:unhideWhenUsed/>
    <w:qFormat/>
    <w:pPr>
      <w:ind w:firstLine="420"/>
    </w:pPr>
    <w:rPr>
      <w:rFonts w:ascii="Calibri" w:hAnsi="Calibri" w:eastAsia="楷体"/>
    </w:rPr>
  </w:style>
  <w:style w:type="character" w:styleId="988" w:customStyle="1">
    <w:name w:val="font41"/>
    <w:uiPriority w:val="0"/>
    <w:qFormat/>
    <w:rPr>
      <w:rFonts w:hint="eastAsia" w:ascii="宋体" w:hAnsi="宋体" w:eastAsia="宋体" w:cs="宋体"/>
      <w:color w:val="000000"/>
      <w:sz w:val="24"/>
      <w:szCs w:val="24"/>
      <w:u w:val="none"/>
    </w:rPr>
  </w:style>
  <w:style w:type="paragraph" w:styleId="989" w:customStyle="1">
    <w:name w:val="HTML 预设格式1"/>
    <w:basedOn w:val="78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990" w:customStyle="1">
    <w:name w:val="段"/>
    <w:next w:val="789"/>
    <w:uiPriority w:val="0"/>
    <w:qFormat/>
    <w:pPr>
      <w:ind w:firstLine="200"/>
      <w:jc w:val="both"/>
    </w:pPr>
    <w:rPr>
      <w:rFonts w:hint="default" w:ascii="宋体" w:hAnsi="Calibri" w:eastAsia="宋体" w:cs="Times New Roman"/>
      <w:sz w:val="21"/>
      <w:lang w:val="en-US" w:eastAsia="zh-CN" w:bidi="ar-SA"/>
    </w:rPr>
  </w:style>
  <w:style w:type="paragraph" w:styleId="991" w:customStyle="1">
    <w:name w:val="纯文本1"/>
    <w:basedOn w:val="789"/>
    <w:uiPriority w:val="0"/>
    <w:qFormat/>
    <w:pPr>
      <w:ind w:firstLine="922"/>
      <w:spacing w:line="360" w:lineRule="auto"/>
    </w:pPr>
    <w:rPr>
      <w:rFonts w:ascii="宋体" w:hAnsi="Courier New" w:eastAsia="宋体" w:cs="Times New Roman"/>
      <w:szCs w:val="24"/>
    </w:rPr>
  </w:style>
  <w:style w:type="numbering" w:styleId="707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footer" Target="footer3.xml" /><Relationship Id="rId12" Type="http://schemas.openxmlformats.org/officeDocument/2006/relationships/footer" Target="footer4.xml" /><Relationship Id="rId13" Type="http://schemas.openxmlformats.org/officeDocument/2006/relationships/footer" Target="footer5.xml" /><Relationship Id="rId14"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DoubleOX</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ღ_wEn</dc:creator>
  <cp:lastModifiedBy>王倩</cp:lastModifiedBy>
  <cp:revision>107</cp:revision>
  <dcterms:created xsi:type="dcterms:W3CDTF">2024-04-18T07:05:00Z</dcterms:created>
  <dcterms:modified xsi:type="dcterms:W3CDTF">2025-12-18T06:45:34Z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73E35CB42D7645828287EB28E546D79F_13</vt:lpwstr>
  </property>
  <property fmtid="{D5CDD505-2E9C-101B-9397-08002B2CF9AE}" pid="4" name="KSOTemplateDocerSaveRecord">
    <vt:lpwstr>eyJoZGlkIjoiZGMyNDAyMTFkZDVkYTdmMTUwMjk4NTIzNTEyZWQzMDIiLCJ1c2VySWQiOiIyNjYzMTU1MTkifQ==</vt:lpwstr>
  </property>
</Properties>
</file>